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beforeAutospacing="0" w:afterAutospacing="0" w:line="700" w:lineRule="exact"/>
        <w:jc w:val="left"/>
        <w:rPr>
          <w:rFonts w:hint="eastAsia" w:ascii="黑体" w:hAnsi="黑体" w:eastAsia="黑体" w:cs="黑体"/>
          <w:color w:val="000000"/>
          <w:sz w:val="32"/>
          <w:szCs w:val="32"/>
          <w:shd w:val="clear" w:color="auto" w:fill="FFFFFF"/>
          <w:lang w:eastAsia="zh-CN"/>
        </w:rPr>
      </w:pPr>
      <w:r>
        <w:rPr>
          <w:rFonts w:hint="eastAsia" w:ascii="黑体" w:hAnsi="黑体" w:eastAsia="黑体" w:cs="黑体"/>
          <w:color w:val="000000"/>
          <w:sz w:val="32"/>
          <w:szCs w:val="32"/>
          <w:shd w:val="clear" w:color="auto" w:fill="FFFFFF"/>
          <w:lang w:eastAsia="zh-CN"/>
        </w:rPr>
        <w:t>附件</w:t>
      </w:r>
    </w:p>
    <w:p>
      <w:pPr>
        <w:pStyle w:val="7"/>
        <w:shd w:val="clear" w:color="auto" w:fill="FFFFFF"/>
        <w:spacing w:beforeAutospacing="0" w:afterAutospacing="0" w:line="700" w:lineRule="exact"/>
        <w:jc w:val="center"/>
        <w:rPr>
          <w:rFonts w:hint="eastAsia" w:ascii="方正小标宋简体" w:hAnsi="宋体" w:eastAsia="方正小标宋简体" w:cs="宋体"/>
          <w:color w:val="000000"/>
          <w:sz w:val="44"/>
          <w:szCs w:val="44"/>
          <w:shd w:val="clear" w:color="auto" w:fill="FFFFFF"/>
        </w:rPr>
      </w:pPr>
      <w:r>
        <w:rPr>
          <w:rFonts w:hint="eastAsia" w:ascii="方正小标宋简体" w:hAnsi="宋体" w:eastAsia="方正小标宋简体" w:cs="宋体"/>
          <w:color w:val="000000"/>
          <w:sz w:val="44"/>
          <w:szCs w:val="44"/>
          <w:shd w:val="clear" w:color="auto" w:fill="FFFFFF"/>
        </w:rPr>
        <w:br w:type="textWrapping"/>
      </w:r>
      <w:r>
        <w:rPr>
          <w:rFonts w:hint="eastAsia" w:ascii="方正小标宋简体" w:hAnsi="宋体" w:eastAsia="方正小标宋简体" w:cs="宋体"/>
          <w:color w:val="000000"/>
          <w:sz w:val="44"/>
          <w:szCs w:val="44"/>
          <w:shd w:val="clear" w:color="auto" w:fill="FFFFFF"/>
        </w:rPr>
        <w:t>黄石市基本建设项目竣工</w:t>
      </w:r>
      <w:r>
        <w:rPr>
          <w:rFonts w:hint="eastAsia" w:ascii="方正小标宋简体" w:hAnsi="宋体" w:eastAsia="方正小标宋简体" w:cs="宋体"/>
          <w:color w:val="000000"/>
          <w:sz w:val="44"/>
          <w:szCs w:val="44"/>
          <w:shd w:val="clear" w:color="auto" w:fill="FFFFFF"/>
          <w:lang w:eastAsia="zh-CN"/>
        </w:rPr>
        <w:t>财务</w:t>
      </w:r>
      <w:r>
        <w:rPr>
          <w:rFonts w:hint="eastAsia" w:ascii="方正小标宋简体" w:hAnsi="宋体" w:eastAsia="方正小标宋简体" w:cs="宋体"/>
          <w:color w:val="000000"/>
          <w:sz w:val="44"/>
          <w:szCs w:val="44"/>
          <w:shd w:val="clear" w:color="auto" w:fill="FFFFFF"/>
        </w:rPr>
        <w:t>决算</w:t>
      </w:r>
    </w:p>
    <w:p>
      <w:pPr>
        <w:pStyle w:val="7"/>
        <w:shd w:val="clear" w:color="auto" w:fill="FFFFFF"/>
        <w:spacing w:beforeAutospacing="0" w:afterAutospacing="0" w:line="700" w:lineRule="exact"/>
        <w:jc w:val="center"/>
        <w:rPr>
          <w:rFonts w:hint="eastAsia" w:ascii="方正小标宋简体" w:hAnsi="宋体" w:eastAsia="方正小标宋简体" w:cs="宋体"/>
          <w:color w:val="000000"/>
          <w:sz w:val="44"/>
          <w:szCs w:val="44"/>
          <w:shd w:val="clear" w:color="auto" w:fill="FFFFFF"/>
          <w:lang w:eastAsia="zh-CN"/>
        </w:rPr>
      </w:pPr>
      <w:r>
        <w:rPr>
          <w:rFonts w:hint="eastAsia" w:ascii="方正小标宋简体" w:hAnsi="宋体" w:eastAsia="方正小标宋简体" w:cs="宋体"/>
          <w:color w:val="000000"/>
          <w:sz w:val="44"/>
          <w:szCs w:val="44"/>
          <w:shd w:val="clear" w:color="auto" w:fill="FFFFFF"/>
          <w:lang w:eastAsia="zh-CN"/>
        </w:rPr>
        <w:t>管理暂行办法</w:t>
      </w:r>
    </w:p>
    <w:p>
      <w:pPr>
        <w:pStyle w:val="7"/>
        <w:shd w:val="clear" w:color="auto" w:fill="FFFFFF"/>
        <w:spacing w:beforeAutospacing="0" w:afterAutospacing="0" w:line="700" w:lineRule="exact"/>
        <w:jc w:val="center"/>
        <w:rPr>
          <w:rFonts w:hint="eastAsia" w:ascii="方正小标宋简体" w:hAnsi="宋体" w:eastAsia="方正小标宋简体" w:cs="宋体"/>
          <w:color w:val="000000"/>
          <w:sz w:val="32"/>
          <w:szCs w:val="32"/>
          <w:shd w:val="clear" w:color="auto" w:fill="FFFFFF"/>
          <w:lang w:eastAsia="zh-CN"/>
        </w:rPr>
      </w:pPr>
      <w:r>
        <w:rPr>
          <w:rFonts w:hint="eastAsia" w:ascii="方正小标宋简体" w:hAnsi="宋体" w:eastAsia="方正小标宋简体" w:cs="宋体"/>
          <w:color w:val="000000"/>
          <w:sz w:val="32"/>
          <w:szCs w:val="32"/>
          <w:shd w:val="clear" w:color="auto" w:fill="FFFFFF"/>
          <w:lang w:eastAsia="zh-CN"/>
        </w:rPr>
        <w:t>（征求意见稿）</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w:t>
      </w:r>
    </w:p>
    <w:p>
      <w:pPr>
        <w:spacing w:line="580" w:lineRule="exact"/>
        <w:jc w:val="center"/>
        <w:rPr>
          <w:rFonts w:ascii="黑体" w:hAnsi="黑体" w:eastAsia="黑体" w:cs="宋体"/>
          <w:b/>
          <w:sz w:val="32"/>
          <w:szCs w:val="32"/>
        </w:rPr>
      </w:pPr>
      <w:r>
        <w:rPr>
          <w:rStyle w:val="9"/>
          <w:rFonts w:hint="eastAsia" w:ascii="黑体" w:hAnsi="黑体" w:eastAsia="黑体" w:cs="宋体"/>
          <w:b w:val="0"/>
          <w:color w:val="000000"/>
          <w:sz w:val="32"/>
          <w:szCs w:val="32"/>
          <w:shd w:val="clear" w:color="auto" w:fill="FFFFFF"/>
        </w:rPr>
        <w:t>第</w:t>
      </w:r>
      <w:r>
        <w:rPr>
          <w:rStyle w:val="9"/>
          <w:rFonts w:ascii="黑体" w:hAnsi="黑体" w:eastAsia="黑体" w:cs="宋体"/>
          <w:b w:val="0"/>
          <w:color w:val="000000"/>
          <w:sz w:val="32"/>
          <w:szCs w:val="32"/>
          <w:shd w:val="clear" w:color="auto" w:fill="FFFFFF"/>
        </w:rPr>
        <w:t xml:space="preserve">一章  </w:t>
      </w:r>
      <w:r>
        <w:rPr>
          <w:rStyle w:val="9"/>
          <w:rFonts w:hint="eastAsia" w:ascii="黑体" w:hAnsi="黑体" w:eastAsia="黑体" w:cs="宋体"/>
          <w:b w:val="0"/>
          <w:color w:val="000000"/>
          <w:sz w:val="32"/>
          <w:szCs w:val="32"/>
          <w:shd w:val="clear" w:color="auto" w:fill="FFFFFF"/>
        </w:rPr>
        <w:t>总</w:t>
      </w:r>
      <w:r>
        <w:rPr>
          <w:rStyle w:val="9"/>
          <w:rFonts w:eastAsia="黑体" w:cs="Calibri"/>
          <w:b w:val="0"/>
          <w:color w:val="000000"/>
          <w:sz w:val="32"/>
          <w:szCs w:val="32"/>
          <w:shd w:val="clear" w:color="auto" w:fill="FFFFFF"/>
        </w:rPr>
        <w:t> </w:t>
      </w:r>
      <w:r>
        <w:rPr>
          <w:rStyle w:val="9"/>
          <w:rFonts w:hint="eastAsia" w:ascii="黑体" w:hAnsi="黑体" w:eastAsia="黑体" w:cs="宋体"/>
          <w:b w:val="0"/>
          <w:color w:val="000000"/>
          <w:sz w:val="32"/>
          <w:szCs w:val="32"/>
          <w:shd w:val="clear" w:color="auto" w:fill="FFFFFF"/>
        </w:rPr>
        <w:t xml:space="preserve"> </w:t>
      </w:r>
      <w:bookmarkStart w:id="0" w:name="_GoBack"/>
      <w:bookmarkEnd w:id="0"/>
      <w:r>
        <w:rPr>
          <w:rStyle w:val="9"/>
          <w:rFonts w:hint="eastAsia" w:ascii="黑体" w:hAnsi="黑体" w:eastAsia="黑体" w:cs="宋体"/>
          <w:b w:val="0"/>
          <w:color w:val="000000"/>
          <w:sz w:val="32"/>
          <w:szCs w:val="32"/>
          <w:shd w:val="clear" w:color="auto" w:fill="FFFFFF"/>
        </w:rPr>
        <w:t>则</w:t>
      </w:r>
    </w:p>
    <w:p>
      <w:pPr>
        <w:spacing w:line="58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Style w:val="9"/>
          <w:rFonts w:hint="eastAsia" w:ascii="仿宋_GB2312" w:hAnsi="宋体" w:eastAsia="仿宋_GB2312" w:cs="宋体"/>
          <w:color w:val="000000"/>
          <w:sz w:val="32"/>
          <w:szCs w:val="32"/>
          <w:shd w:val="clear" w:color="auto" w:fill="FFFFFF"/>
        </w:rPr>
        <w:t>第一条</w:t>
      </w:r>
      <w:r>
        <w:rPr>
          <w:rFonts w:ascii="仿宋_GB2312" w:hAnsi="Helvetica" w:eastAsia="仿宋_GB2312" w:cs="Helvetica"/>
          <w:color w:val="333333"/>
          <w:kern w:val="0"/>
          <w:sz w:val="32"/>
          <w:szCs w:val="32"/>
          <w:shd w:val="clear" w:color="auto" w:fill="FFFFFF"/>
          <w:lang w:bidi="ar"/>
        </w:rPr>
        <w:t xml:space="preserve">  </w:t>
      </w:r>
      <w:r>
        <w:rPr>
          <w:rFonts w:hint="eastAsia" w:ascii="仿宋_GB2312" w:hAnsi="宋体" w:eastAsia="仿宋_GB2312" w:cs="宋体"/>
          <w:color w:val="000000"/>
          <w:kern w:val="0"/>
          <w:sz w:val="32"/>
          <w:szCs w:val="32"/>
          <w:shd w:val="clear" w:color="auto" w:fill="FFFFFF"/>
          <w:lang w:bidi="ar"/>
        </w:rPr>
        <w:t>为加强我市基本建设项目竣工结算管理，规范基本建设项目竣工财务决算行为，根据《中华人民共和国预算法》、《基本建设财务规则》(财政部令第81号)、《</w:t>
      </w:r>
      <w:r>
        <w:rPr>
          <w:rFonts w:hint="eastAsia" w:ascii="仿宋_GB2312" w:hAnsi="宋体" w:eastAsia="仿宋_GB2312" w:cs="宋体"/>
          <w:bCs/>
          <w:color w:val="000000"/>
          <w:kern w:val="0"/>
          <w:sz w:val="32"/>
          <w:szCs w:val="32"/>
          <w:lang w:bidi="ar"/>
        </w:rPr>
        <w:t>建设工程价款结算暂行办法》（</w:t>
      </w:r>
      <w:r>
        <w:rPr>
          <w:rFonts w:hint="eastAsia" w:ascii="仿宋_GB2312" w:hAnsi="宋体" w:eastAsia="仿宋_GB2312" w:cs="宋体"/>
          <w:color w:val="434343"/>
          <w:kern w:val="0"/>
          <w:sz w:val="32"/>
          <w:szCs w:val="32"/>
          <w:lang w:bidi="ar"/>
        </w:rPr>
        <w:t>财建[2004]369号）、</w:t>
      </w:r>
      <w:r>
        <w:rPr>
          <w:rFonts w:hint="eastAsia" w:ascii="仿宋_GB2312" w:hAnsi="宋体" w:eastAsia="仿宋_GB2312" w:cs="宋体"/>
          <w:color w:val="000000"/>
          <w:kern w:val="0"/>
          <w:sz w:val="32"/>
          <w:szCs w:val="32"/>
          <w:shd w:val="clear" w:color="auto" w:fill="FFFFFF"/>
          <w:lang w:bidi="ar"/>
        </w:rPr>
        <w:t>《基本建设项目竣工财务决算管理暂行办法》(财建[2016</w:t>
      </w:r>
      <w:r>
        <w:rPr>
          <w:rFonts w:ascii="仿宋_GB2312" w:hAnsi="宋体" w:eastAsia="仿宋_GB2312" w:cs="宋体"/>
          <w:color w:val="000000"/>
          <w:kern w:val="0"/>
          <w:sz w:val="32"/>
          <w:szCs w:val="32"/>
          <w:shd w:val="clear" w:color="auto" w:fill="FFFFFF"/>
          <w:lang w:bidi="ar"/>
        </w:rPr>
        <w:t>]</w:t>
      </w:r>
      <w:r>
        <w:rPr>
          <w:rFonts w:hint="eastAsia" w:ascii="仿宋_GB2312" w:hAnsi="宋体" w:eastAsia="仿宋_GB2312" w:cs="宋体"/>
          <w:color w:val="000000"/>
          <w:kern w:val="0"/>
          <w:sz w:val="32"/>
          <w:szCs w:val="32"/>
          <w:shd w:val="clear" w:color="auto" w:fill="FFFFFF"/>
          <w:lang w:bidi="ar"/>
        </w:rPr>
        <w:t>503号)</w:t>
      </w:r>
      <w:r>
        <w:rPr>
          <w:rFonts w:hint="eastAsia" w:ascii="仿宋_GB2312" w:hAnsi="宋体" w:eastAsia="仿宋_GB2312" w:cs="宋体"/>
          <w:color w:val="000000"/>
          <w:kern w:val="0"/>
          <w:sz w:val="32"/>
          <w:szCs w:val="32"/>
          <w:shd w:val="clear" w:color="auto" w:fill="FFFFFF"/>
          <w:lang w:eastAsia="zh-CN" w:bidi="ar"/>
        </w:rPr>
        <w:t>、《财政部</w:t>
      </w:r>
      <w:r>
        <w:rPr>
          <w:rFonts w:hint="eastAsia" w:ascii="仿宋_GB2312" w:hAnsi="宋体" w:eastAsia="仿宋_GB2312" w:cs="宋体"/>
          <w:color w:val="000000"/>
          <w:kern w:val="0"/>
          <w:sz w:val="32"/>
          <w:szCs w:val="32"/>
          <w:shd w:val="clear" w:color="auto" w:fill="FFFFFF"/>
          <w:lang w:val="en-US" w:eastAsia="zh-CN" w:bidi="ar"/>
        </w:rPr>
        <w:t xml:space="preserve"> 住房城乡建设部关于完善建设工程价款结算有关办法的通知</w:t>
      </w:r>
      <w:r>
        <w:rPr>
          <w:rFonts w:hint="eastAsia" w:ascii="仿宋_GB2312" w:hAnsi="宋体" w:eastAsia="仿宋_GB2312" w:cs="宋体"/>
          <w:color w:val="000000"/>
          <w:kern w:val="0"/>
          <w:sz w:val="32"/>
          <w:szCs w:val="32"/>
          <w:shd w:val="clear" w:color="auto" w:fill="FFFFFF"/>
          <w:lang w:eastAsia="zh-CN" w:bidi="ar"/>
        </w:rPr>
        <w:t>》</w:t>
      </w:r>
      <w:r>
        <w:rPr>
          <w:rFonts w:hint="eastAsia" w:ascii="仿宋_GB2312" w:hAnsi="宋体" w:eastAsia="仿宋_GB2312" w:cs="宋体"/>
          <w:color w:val="000000"/>
          <w:kern w:val="0"/>
          <w:sz w:val="32"/>
          <w:szCs w:val="32"/>
          <w:shd w:val="clear" w:color="auto" w:fill="FFFFFF"/>
          <w:lang w:bidi="ar"/>
        </w:rPr>
        <w:t>(财建[20</w:t>
      </w:r>
      <w:r>
        <w:rPr>
          <w:rFonts w:hint="eastAsia" w:ascii="仿宋_GB2312" w:hAnsi="宋体" w:eastAsia="仿宋_GB2312" w:cs="宋体"/>
          <w:color w:val="000000"/>
          <w:kern w:val="0"/>
          <w:sz w:val="32"/>
          <w:szCs w:val="32"/>
          <w:shd w:val="clear" w:color="auto" w:fill="FFFFFF"/>
          <w:lang w:val="en-US" w:eastAsia="zh-CN" w:bidi="ar"/>
        </w:rPr>
        <w:t>22</w:t>
      </w:r>
      <w:r>
        <w:rPr>
          <w:rFonts w:ascii="仿宋_GB2312" w:hAnsi="宋体" w:eastAsia="仿宋_GB2312" w:cs="宋体"/>
          <w:color w:val="000000"/>
          <w:kern w:val="0"/>
          <w:sz w:val="32"/>
          <w:szCs w:val="32"/>
          <w:shd w:val="clear" w:color="auto" w:fill="FFFFFF"/>
          <w:lang w:bidi="ar"/>
        </w:rPr>
        <w:t>]</w:t>
      </w:r>
      <w:r>
        <w:rPr>
          <w:rFonts w:hint="eastAsia" w:ascii="仿宋_GB2312" w:hAnsi="宋体" w:eastAsia="仿宋_GB2312" w:cs="宋体"/>
          <w:color w:val="000000"/>
          <w:kern w:val="0"/>
          <w:sz w:val="32"/>
          <w:szCs w:val="32"/>
          <w:shd w:val="clear" w:color="auto" w:fill="FFFFFF"/>
          <w:lang w:val="en-US" w:eastAsia="zh-CN" w:bidi="ar"/>
        </w:rPr>
        <w:t>18</w:t>
      </w:r>
      <w:r>
        <w:rPr>
          <w:rFonts w:hint="eastAsia" w:ascii="仿宋_GB2312" w:hAnsi="宋体" w:eastAsia="仿宋_GB2312" w:cs="宋体"/>
          <w:color w:val="000000"/>
          <w:kern w:val="0"/>
          <w:sz w:val="32"/>
          <w:szCs w:val="32"/>
          <w:shd w:val="clear" w:color="auto" w:fill="FFFFFF"/>
          <w:lang w:bidi="ar"/>
        </w:rPr>
        <w:t>3号)等法律、法规和制度，</w:t>
      </w:r>
      <w:r>
        <w:rPr>
          <w:rFonts w:hint="eastAsia" w:ascii="仿宋_GB2312" w:hAnsi="宋体" w:eastAsia="仿宋_GB2312" w:cs="宋体"/>
          <w:color w:val="000000"/>
          <w:kern w:val="0"/>
          <w:sz w:val="32"/>
          <w:szCs w:val="32"/>
          <w:shd w:val="clear" w:color="auto" w:fill="FFFFFF"/>
          <w:lang w:eastAsia="zh-CN" w:bidi="ar"/>
        </w:rPr>
        <w:t>以及我省对政府投资项目绩效综合评价平台工作的相关要求，</w:t>
      </w:r>
      <w:r>
        <w:rPr>
          <w:rFonts w:hint="eastAsia" w:ascii="仿宋_GB2312" w:hAnsi="宋体" w:eastAsia="仿宋_GB2312" w:cs="宋体"/>
          <w:color w:val="000000"/>
          <w:kern w:val="0"/>
          <w:sz w:val="32"/>
          <w:szCs w:val="32"/>
          <w:shd w:val="clear" w:color="auto" w:fill="FFFFFF"/>
          <w:lang w:bidi="ar"/>
        </w:rPr>
        <w:t>制订本办法。</w:t>
      </w:r>
    </w:p>
    <w:p>
      <w:pPr>
        <w:numPr>
          <w:ilvl w:val="0"/>
          <w:numId w:val="0"/>
        </w:numPr>
        <w:shd w:val="clear" w:color="auto" w:fill="FFFFFF"/>
        <w:spacing w:line="58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Style w:val="9"/>
          <w:rFonts w:hint="eastAsia" w:ascii="仿宋_GB2312" w:hAnsi="宋体" w:eastAsia="仿宋_GB2312" w:cs="宋体"/>
          <w:color w:val="000000"/>
          <w:sz w:val="32"/>
          <w:szCs w:val="32"/>
          <w:shd w:val="clear" w:color="auto" w:fill="FFFFFF"/>
        </w:rPr>
        <w:t>第</w:t>
      </w:r>
      <w:r>
        <w:rPr>
          <w:rStyle w:val="9"/>
          <w:rFonts w:hint="eastAsia" w:ascii="仿宋_GB2312" w:hAnsi="宋体" w:eastAsia="仿宋_GB2312" w:cs="宋体"/>
          <w:color w:val="000000"/>
          <w:sz w:val="32"/>
          <w:szCs w:val="32"/>
          <w:shd w:val="clear" w:color="auto" w:fill="FFFFFF"/>
          <w:lang w:eastAsia="zh-CN"/>
        </w:rPr>
        <w:t>二</w:t>
      </w:r>
      <w:r>
        <w:rPr>
          <w:rStyle w:val="9"/>
          <w:rFonts w:hint="eastAsia" w:ascii="仿宋_GB2312" w:hAnsi="宋体" w:eastAsia="仿宋_GB2312" w:cs="宋体"/>
          <w:color w:val="000000"/>
          <w:sz w:val="32"/>
          <w:szCs w:val="32"/>
          <w:shd w:val="clear" w:color="auto" w:fill="FFFFFF"/>
        </w:rPr>
        <w:t>条</w:t>
      </w:r>
      <w:r>
        <w:rPr>
          <w:rFonts w:ascii="仿宋_GB2312" w:hAnsi="Helvetica" w:eastAsia="仿宋_GB2312" w:cs="Helvetica"/>
          <w:color w:val="333333"/>
          <w:kern w:val="0"/>
          <w:sz w:val="32"/>
          <w:szCs w:val="32"/>
          <w:shd w:val="clear" w:color="auto" w:fill="FFFFFF"/>
          <w:lang w:bidi="ar"/>
        </w:rPr>
        <w:t xml:space="preserve"> </w:t>
      </w:r>
      <w:r>
        <w:rPr>
          <w:rFonts w:hint="eastAsia" w:ascii="仿宋_GB2312" w:hAnsi="宋体" w:eastAsia="仿宋_GB2312" w:cs="宋体"/>
          <w:color w:val="000000"/>
          <w:kern w:val="0"/>
          <w:sz w:val="32"/>
          <w:szCs w:val="32"/>
          <w:u w:val="none"/>
          <w:shd w:val="clear" w:color="auto" w:fill="FFFFFF"/>
          <w:lang w:eastAsia="zh-CN" w:bidi="ar"/>
        </w:rPr>
        <w:t>基本建设</w:t>
      </w:r>
      <w:r>
        <w:rPr>
          <w:rFonts w:hint="eastAsia" w:ascii="仿宋_GB2312" w:hAnsi="宋体" w:eastAsia="仿宋_GB2312" w:cs="宋体"/>
          <w:color w:val="000000"/>
          <w:kern w:val="0"/>
          <w:sz w:val="32"/>
          <w:szCs w:val="32"/>
          <w:u w:val="none"/>
          <w:shd w:val="clear" w:color="auto" w:fill="FFFFFF"/>
          <w:lang w:bidi="ar"/>
        </w:rPr>
        <w:t>项目竣工</w:t>
      </w:r>
      <w:r>
        <w:rPr>
          <w:rFonts w:hint="eastAsia" w:ascii="仿宋_GB2312" w:hAnsi="宋体" w:eastAsia="仿宋_GB2312" w:cs="宋体"/>
          <w:color w:val="000000"/>
          <w:kern w:val="0"/>
          <w:sz w:val="32"/>
          <w:szCs w:val="32"/>
          <w:u w:val="none"/>
          <w:shd w:val="clear" w:color="auto" w:fill="FFFFFF"/>
          <w:lang w:eastAsia="zh-CN" w:bidi="ar"/>
        </w:rPr>
        <w:t>结算，是指对建设工程的发承包合同价款进行约定和依据合同约定进行工程预付款、工程进度款、工程竣工价款结算的活动；</w:t>
      </w:r>
      <w:r>
        <w:rPr>
          <w:rFonts w:hint="eastAsia" w:ascii="仿宋_GB2312" w:hAnsi="宋体" w:eastAsia="仿宋_GB2312" w:cs="宋体"/>
          <w:color w:val="000000"/>
          <w:kern w:val="0"/>
          <w:sz w:val="32"/>
          <w:szCs w:val="32"/>
          <w:shd w:val="clear" w:color="auto" w:fill="FFFFFF"/>
          <w:lang w:bidi="ar"/>
        </w:rPr>
        <w:t>基本建设项目竣工财务决算</w:t>
      </w:r>
      <w:r>
        <w:rPr>
          <w:rFonts w:hint="eastAsia" w:ascii="仿宋_GB2312" w:hAnsi="宋体" w:eastAsia="仿宋_GB2312" w:cs="宋体"/>
          <w:color w:val="000000"/>
          <w:kern w:val="0"/>
          <w:sz w:val="32"/>
          <w:szCs w:val="32"/>
          <w:shd w:val="clear" w:color="auto" w:fill="FFFFFF"/>
          <w:lang w:eastAsia="zh-CN" w:bidi="ar"/>
        </w:rPr>
        <w:t>，</w:t>
      </w:r>
      <w:r>
        <w:rPr>
          <w:rFonts w:hint="eastAsia" w:ascii="仿宋_GB2312" w:hAnsi="宋体" w:eastAsia="仿宋_GB2312" w:cs="宋体"/>
          <w:color w:val="000000"/>
          <w:kern w:val="0"/>
          <w:sz w:val="32"/>
          <w:szCs w:val="32"/>
          <w:shd w:val="clear" w:color="auto" w:fill="FFFFFF"/>
          <w:lang w:bidi="ar"/>
        </w:rPr>
        <w:t>是正确核定项目资产价值、反映竣工项目建设成果的文件</w:t>
      </w:r>
      <w:r>
        <w:rPr>
          <w:rFonts w:hint="eastAsia" w:ascii="仿宋_GB2312" w:hAnsi="宋体" w:eastAsia="仿宋_GB2312" w:cs="宋体"/>
          <w:color w:val="000000"/>
          <w:kern w:val="0"/>
          <w:sz w:val="32"/>
          <w:szCs w:val="32"/>
          <w:shd w:val="clear" w:color="auto" w:fill="FFFFFF"/>
          <w:lang w:eastAsia="zh-CN" w:bidi="ar"/>
        </w:rPr>
        <w:t>。</w:t>
      </w:r>
      <w:r>
        <w:rPr>
          <w:rFonts w:hint="eastAsia" w:ascii="仿宋_GB2312" w:hAnsi="宋体" w:eastAsia="仿宋_GB2312" w:cs="宋体"/>
          <w:color w:val="000000"/>
          <w:kern w:val="0"/>
          <w:sz w:val="32"/>
          <w:szCs w:val="32"/>
          <w:shd w:val="clear" w:color="auto" w:fill="FFFFFF"/>
          <w:lang w:bidi="ar"/>
        </w:rPr>
        <w:t>编制必须依法、依规进行，遵循客观、公正、高效原则。</w:t>
      </w:r>
    </w:p>
    <w:p>
      <w:pPr>
        <w:pStyle w:val="7"/>
        <w:numPr>
          <w:ilvl w:val="0"/>
          <w:numId w:val="0"/>
        </w:numPr>
        <w:spacing w:beforeAutospacing="0" w:afterAutospacing="0" w:line="580" w:lineRule="exact"/>
        <w:ind w:firstLine="643" w:firstLineChars="200"/>
        <w:jc w:val="both"/>
        <w:rPr>
          <w:rFonts w:hint="eastAsia" w:ascii="仿宋_GB2312" w:hAnsi="宋体" w:eastAsia="仿宋_GB2312" w:cs="宋体"/>
          <w:color w:val="000000"/>
          <w:kern w:val="0"/>
          <w:sz w:val="32"/>
          <w:szCs w:val="32"/>
          <w:shd w:val="clear" w:color="auto" w:fill="FFFFFF"/>
          <w:lang w:val="en-US" w:eastAsia="zh-CN" w:bidi="ar"/>
        </w:rPr>
      </w:pPr>
      <w:r>
        <w:rPr>
          <w:rStyle w:val="9"/>
          <w:rFonts w:hint="eastAsia" w:ascii="仿宋_GB2312" w:hAnsi="宋体" w:eastAsia="仿宋_GB2312" w:cs="宋体"/>
          <w:color w:val="000000"/>
          <w:kern w:val="2"/>
          <w:sz w:val="32"/>
          <w:szCs w:val="32"/>
          <w:shd w:val="clear" w:color="auto" w:fill="FFFFFF"/>
          <w:lang w:val="en-US" w:eastAsia="zh-CN" w:bidi="ar-SA"/>
        </w:rPr>
        <w:t>第三条</w:t>
      </w:r>
      <w:r>
        <w:rPr>
          <w:rFonts w:ascii="仿宋_GB2312" w:hAnsi="宋体" w:eastAsia="仿宋_GB2312" w:cs="宋体"/>
          <w:color w:val="000000"/>
          <w:sz w:val="32"/>
          <w:szCs w:val="32"/>
          <w:shd w:val="clear" w:color="auto" w:fill="FFFFFF"/>
          <w:lang w:bidi="ar"/>
        </w:rPr>
        <w:t xml:space="preserve"> </w:t>
      </w:r>
      <w:r>
        <w:rPr>
          <w:rFonts w:hint="eastAsia" w:ascii="仿宋_GB2312" w:hAnsi="宋体" w:eastAsia="仿宋_GB2312" w:cs="宋体"/>
          <w:color w:val="000000"/>
          <w:kern w:val="0"/>
          <w:sz w:val="32"/>
          <w:szCs w:val="32"/>
          <w:shd w:val="clear" w:color="auto" w:fill="FFFFFF"/>
          <w:lang w:val="en-US" w:eastAsia="zh-CN" w:bidi="ar"/>
        </w:rPr>
        <w:t>本办法所称基本建设项目是指行政事业单位、国有和国有控股企业使用市本级财政预算安排资金(含上级转移支付、专项资金、补助资金)、国际金融组织和外国政府贷款、政府投融资资金(含PPP模式)以及其他财政性资金，实施以新增工程效益或者扩大生产能力为主要目的新建、续建、改扩建、迁建、大型维修改造及相关工作的投资项目。</w:t>
      </w:r>
    </w:p>
    <w:p>
      <w:pPr>
        <w:pStyle w:val="7"/>
        <w:numPr>
          <w:ilvl w:val="0"/>
          <w:numId w:val="0"/>
        </w:numPr>
        <w:spacing w:beforeAutospacing="0" w:afterAutospacing="0" w:line="580" w:lineRule="exact"/>
        <w:jc w:val="both"/>
        <w:rPr>
          <w:rFonts w:hint="eastAsia" w:ascii="仿宋_GB2312" w:hAnsi="宋体" w:eastAsia="仿宋_GB2312" w:cs="宋体"/>
          <w:color w:val="000000"/>
          <w:kern w:val="0"/>
          <w:sz w:val="32"/>
          <w:szCs w:val="32"/>
          <w:shd w:val="clear" w:color="auto" w:fill="FFFFFF"/>
          <w:lang w:val="en-US" w:eastAsia="zh-CN" w:bidi="ar"/>
        </w:rPr>
      </w:pPr>
    </w:p>
    <w:p>
      <w:pPr>
        <w:pStyle w:val="7"/>
        <w:spacing w:beforeAutospacing="0" w:afterAutospacing="0" w:line="580" w:lineRule="exact"/>
        <w:jc w:val="center"/>
        <w:rPr>
          <w:rFonts w:ascii="黑体" w:hAnsi="黑体" w:eastAsia="黑体" w:cs="宋体"/>
          <w:b/>
          <w:sz w:val="32"/>
          <w:szCs w:val="32"/>
        </w:rPr>
      </w:pPr>
      <w:r>
        <w:rPr>
          <w:rStyle w:val="9"/>
          <w:rFonts w:hint="eastAsia" w:ascii="黑体" w:hAnsi="黑体" w:eastAsia="黑体" w:cs="宋体"/>
          <w:b w:val="0"/>
          <w:color w:val="000000"/>
          <w:sz w:val="32"/>
          <w:szCs w:val="32"/>
          <w:shd w:val="clear" w:color="auto" w:fill="FFFFFF"/>
          <w:lang w:bidi="ar"/>
        </w:rPr>
        <w:t>第</w:t>
      </w:r>
      <w:r>
        <w:rPr>
          <w:rStyle w:val="9"/>
          <w:rFonts w:ascii="黑体" w:hAnsi="黑体" w:eastAsia="黑体" w:cs="宋体"/>
          <w:b w:val="0"/>
          <w:color w:val="000000"/>
          <w:sz w:val="32"/>
          <w:szCs w:val="32"/>
          <w:shd w:val="clear" w:color="auto" w:fill="FFFFFF"/>
          <w:lang w:bidi="ar"/>
        </w:rPr>
        <w:t>二章</w:t>
      </w:r>
      <w:r>
        <w:rPr>
          <w:rStyle w:val="9"/>
          <w:rFonts w:hint="eastAsia" w:ascii="黑体" w:hAnsi="黑体" w:eastAsia="黑体" w:cs="宋体"/>
          <w:b w:val="0"/>
          <w:color w:val="000000"/>
          <w:sz w:val="32"/>
          <w:szCs w:val="32"/>
          <w:shd w:val="clear" w:color="auto" w:fill="FFFFFF"/>
          <w:lang w:bidi="ar"/>
        </w:rPr>
        <w:t xml:space="preserve"> </w:t>
      </w:r>
      <w:r>
        <w:rPr>
          <w:rStyle w:val="9"/>
          <w:rFonts w:ascii="黑体" w:hAnsi="黑体" w:eastAsia="黑体" w:cs="宋体"/>
          <w:b w:val="0"/>
          <w:color w:val="000000"/>
          <w:sz w:val="32"/>
          <w:szCs w:val="32"/>
          <w:shd w:val="clear" w:color="auto" w:fill="FFFFFF"/>
          <w:lang w:bidi="ar"/>
        </w:rPr>
        <w:t xml:space="preserve"> </w:t>
      </w:r>
      <w:r>
        <w:rPr>
          <w:rStyle w:val="9"/>
          <w:rFonts w:hint="eastAsia" w:ascii="黑体" w:hAnsi="黑体" w:eastAsia="黑体" w:cs="宋体"/>
          <w:b w:val="0"/>
          <w:color w:val="000000"/>
          <w:sz w:val="32"/>
          <w:szCs w:val="32"/>
          <w:shd w:val="clear" w:color="auto" w:fill="FFFFFF"/>
          <w:lang w:bidi="ar"/>
        </w:rPr>
        <w:t>竣工结算及编制</w:t>
      </w:r>
    </w:p>
    <w:p>
      <w:pPr>
        <w:pStyle w:val="7"/>
        <w:spacing w:beforeAutospacing="0" w:afterAutospacing="0" w:line="580" w:lineRule="exact"/>
        <w:jc w:val="both"/>
        <w:rPr>
          <w:rFonts w:ascii="仿宋_GB2312" w:eastAsia="仿宋_GB2312" w:cs="宋体"/>
          <w:sz w:val="32"/>
          <w:szCs w:val="32"/>
        </w:rPr>
      </w:pPr>
      <w:r>
        <w:rPr>
          <w:rFonts w:hint="eastAsia" w:ascii="仿宋_GB2312" w:hAnsi="宋体" w:eastAsia="仿宋_GB2312" w:cs="宋体"/>
          <w:color w:val="000000"/>
          <w:sz w:val="32"/>
          <w:szCs w:val="32"/>
          <w:shd w:val="clear" w:color="auto" w:fill="FFFFFF"/>
          <w:lang w:bidi="ar"/>
        </w:rPr>
        <w:t xml:space="preserve">   </w:t>
      </w:r>
      <w:r>
        <w:rPr>
          <w:rFonts w:hint="eastAsia" w:ascii="仿宋_GB2312" w:hAnsi="宋体" w:eastAsia="仿宋_GB2312" w:cs="宋体"/>
          <w:b/>
          <w:bCs/>
          <w:color w:val="000000"/>
          <w:sz w:val="32"/>
          <w:szCs w:val="32"/>
          <w:shd w:val="clear" w:color="auto" w:fill="FFFFFF"/>
          <w:lang w:bidi="ar"/>
        </w:rPr>
        <w:t xml:space="preserve"> </w:t>
      </w:r>
      <w:r>
        <w:rPr>
          <w:rStyle w:val="9"/>
          <w:rFonts w:hint="eastAsia" w:ascii="仿宋_GB2312" w:hAnsi="宋体" w:eastAsia="仿宋_GB2312" w:cs="宋体"/>
          <w:bCs/>
          <w:color w:val="000000"/>
          <w:sz w:val="32"/>
          <w:szCs w:val="32"/>
          <w:shd w:val="clear" w:color="auto" w:fill="FFFFFF"/>
          <w:lang w:bidi="ar"/>
        </w:rPr>
        <w:t>第四条</w:t>
      </w:r>
      <w:r>
        <w:rPr>
          <w:rFonts w:ascii="仿宋_GB2312" w:hAnsi="宋体" w:eastAsia="仿宋_GB2312" w:cs="宋体"/>
          <w:color w:val="000000"/>
          <w:sz w:val="32"/>
          <w:szCs w:val="32"/>
          <w:shd w:val="clear" w:color="auto" w:fill="FFFFFF"/>
          <w:lang w:bidi="ar"/>
        </w:rPr>
        <w:t xml:space="preserve">  </w:t>
      </w:r>
      <w:r>
        <w:rPr>
          <w:rFonts w:hint="eastAsia" w:ascii="仿宋_GB2312" w:hAnsi="宋体" w:eastAsia="仿宋_GB2312" w:cs="宋体"/>
          <w:color w:val="000000"/>
          <w:kern w:val="0"/>
          <w:sz w:val="32"/>
          <w:szCs w:val="32"/>
          <w:shd w:val="clear" w:color="auto" w:fill="FFFFFF"/>
          <w:lang w:val="en-US" w:eastAsia="zh-CN" w:bidi="ar"/>
        </w:rPr>
        <w:t>各级项目主管部门应当会同财政部门，加强本部门或者本行业基本建设财务管理和监督，指导和督促项目建设单位做好基本建设财务管理的结算工作。</w:t>
      </w:r>
    </w:p>
    <w:p>
      <w:pPr>
        <w:numPr>
          <w:ilvl w:val="0"/>
          <w:numId w:val="0"/>
        </w:numPr>
        <w:ind w:firstLine="643" w:firstLineChars="200"/>
        <w:rPr>
          <w:rFonts w:hint="eastAsia" w:ascii="仿宋_GB2312" w:hAnsi="宋体" w:eastAsia="仿宋_GB2312" w:cs="宋体"/>
          <w:color w:val="000000"/>
          <w:kern w:val="0"/>
          <w:sz w:val="32"/>
          <w:szCs w:val="32"/>
          <w:shd w:val="clear" w:color="auto" w:fill="FFFFFF"/>
          <w:lang w:val="en-US" w:eastAsia="zh-CN" w:bidi="ar"/>
        </w:rPr>
      </w:pPr>
      <w:r>
        <w:rPr>
          <w:rFonts w:hint="eastAsia" w:ascii="仿宋_GB2312" w:hAnsi="宋体" w:eastAsia="仿宋_GB2312" w:cs="宋体"/>
          <w:b/>
          <w:bCs/>
          <w:color w:val="000000"/>
          <w:kern w:val="0"/>
          <w:sz w:val="32"/>
          <w:szCs w:val="32"/>
          <w:shd w:val="clear" w:color="auto" w:fill="FFFFFF"/>
          <w:lang w:val="en-US" w:eastAsia="zh-CN" w:bidi="ar"/>
        </w:rPr>
        <w:t>第五条</w:t>
      </w:r>
      <w:r>
        <w:rPr>
          <w:rFonts w:hint="eastAsia" w:ascii="仿宋_GB2312" w:hAnsi="宋体" w:eastAsia="仿宋_GB2312" w:cs="宋体"/>
          <w:b w:val="0"/>
          <w:color w:val="000000"/>
          <w:kern w:val="0"/>
          <w:sz w:val="32"/>
          <w:szCs w:val="32"/>
          <w:shd w:val="clear" w:color="auto" w:fill="FFFFFF"/>
          <w:lang w:val="en-US" w:eastAsia="zh-CN" w:bidi="ar"/>
        </w:rPr>
        <w:t xml:space="preserve"> </w:t>
      </w:r>
      <w:r>
        <w:rPr>
          <w:rFonts w:hint="eastAsia" w:ascii="仿宋_GB2312" w:hAnsi="宋体" w:eastAsia="仿宋_GB2312" w:cs="宋体"/>
          <w:color w:val="000000"/>
          <w:kern w:val="0"/>
          <w:sz w:val="32"/>
          <w:szCs w:val="32"/>
          <w:shd w:val="clear" w:color="auto" w:fill="FFFFFF"/>
          <w:lang w:val="en-US" w:eastAsia="zh-CN" w:bidi="ar"/>
        </w:rPr>
        <w:t>全面推行过程结算，其中合同期一年以上的政府投资项目必须实行过程结算。业主单位与施工单位签订施工合同时，约定过程结算节点和支付方式。业主单位与施工单位依据合同约定的施工过程结算节点，对质量验收合格的已完工程量进行价款结算，结算文件经业主单位和施工单位签署认可后，作为竣工结算文件的组成部分，竣工结算时不再对达成一致的过程结算文件进行审查。</w:t>
      </w:r>
    </w:p>
    <w:p>
      <w:pPr>
        <w:numPr>
          <w:ilvl w:val="0"/>
          <w:numId w:val="0"/>
        </w:numPr>
        <w:ind w:firstLine="640" w:firstLineChars="200"/>
        <w:rPr>
          <w:rFonts w:hint="eastAsia" w:ascii="仿宋_GB2312" w:hAnsi="宋体" w:eastAsia="仿宋_GB2312" w:cs="宋体"/>
          <w:b w:val="0"/>
          <w:color w:val="000000"/>
          <w:kern w:val="0"/>
          <w:sz w:val="32"/>
          <w:szCs w:val="32"/>
          <w:shd w:val="clear" w:color="auto" w:fill="FFFFFF"/>
          <w:lang w:val="en-US" w:eastAsia="zh-CN" w:bidi="ar"/>
        </w:rPr>
      </w:pPr>
      <w:r>
        <w:rPr>
          <w:rFonts w:hint="eastAsia" w:ascii="仿宋_GB2312" w:hAnsi="宋体" w:eastAsia="仿宋_GB2312" w:cs="宋体"/>
          <w:b w:val="0"/>
          <w:color w:val="000000"/>
          <w:kern w:val="0"/>
          <w:sz w:val="32"/>
          <w:szCs w:val="32"/>
          <w:shd w:val="clear" w:color="auto" w:fill="FFFFFF"/>
          <w:lang w:val="en-US" w:eastAsia="zh-CN" w:bidi="ar"/>
        </w:rPr>
        <w:t>业主单位依据合同约定进行结算，工程预付款支付比例原则上不低于合同金额的10%，不高于合同金额的30%。工程进度款支付比例不得低于已完工程价款的85%，同时，在确保不超出工程总概(预)算以及工程决(结)算工作顺利开展的前提下，工程质量保证金预留比例不得高于工程价款结算总额的1.5%，进度款支付比例可由双方根据项目实际情况自行确定。</w:t>
      </w:r>
    </w:p>
    <w:p>
      <w:pPr>
        <w:pStyle w:val="2"/>
        <w:numPr>
          <w:ilvl w:val="0"/>
          <w:numId w:val="0"/>
        </w:numPr>
        <w:shd w:val="clear" w:color="auto" w:fill="FFFFFF"/>
        <w:spacing w:beforeAutospacing="0" w:afterAutospacing="0" w:line="580" w:lineRule="exact"/>
        <w:ind w:firstLine="643" w:firstLineChars="200"/>
        <w:jc w:val="both"/>
        <w:rPr>
          <w:rFonts w:hint="eastAsia" w:ascii="仿宋_GB2312" w:eastAsia="仿宋_GB2312" w:cs="宋体"/>
          <w:b w:val="0"/>
          <w:color w:val="000000"/>
          <w:kern w:val="0"/>
          <w:sz w:val="32"/>
          <w:szCs w:val="32"/>
          <w:shd w:val="clear" w:color="auto" w:fill="FFFFFF"/>
          <w:lang w:val="en-US" w:eastAsia="zh-CN" w:bidi="ar"/>
        </w:rPr>
      </w:pPr>
      <w:r>
        <w:rPr>
          <w:rFonts w:hint="eastAsia" w:ascii="仿宋_GB2312" w:eastAsia="仿宋_GB2312" w:cs="宋体"/>
          <w:b/>
          <w:bCs/>
          <w:color w:val="000000"/>
          <w:kern w:val="0"/>
          <w:sz w:val="32"/>
          <w:szCs w:val="32"/>
          <w:shd w:val="clear" w:color="auto" w:fill="FFFFFF"/>
          <w:lang w:val="en-US" w:eastAsia="zh-CN" w:bidi="ar"/>
        </w:rPr>
        <w:t>第六条</w:t>
      </w:r>
      <w:r>
        <w:rPr>
          <w:rFonts w:hint="eastAsia" w:ascii="仿宋_GB2312" w:eastAsia="仿宋_GB2312" w:cs="宋体"/>
          <w:b w:val="0"/>
          <w:color w:val="000000"/>
          <w:kern w:val="0"/>
          <w:sz w:val="32"/>
          <w:szCs w:val="32"/>
          <w:shd w:val="clear" w:color="auto" w:fill="FFFFFF"/>
          <w:lang w:val="en-US" w:eastAsia="zh-CN" w:bidi="ar"/>
        </w:rPr>
        <w:t xml:space="preserve"> 施工单位在基本建设项目完工可投入使用或者试运行合格后2个月内向业主单位提交竣工结算资料。业主单位或受其委托的中介机构对竣工结算资料进行审查，在2个月内出具工程价款结算审核报告。</w:t>
      </w:r>
    </w:p>
    <w:p>
      <w:pPr>
        <w:rPr>
          <w:lang w:bidi="ar"/>
        </w:rPr>
      </w:pPr>
    </w:p>
    <w:p>
      <w:pPr>
        <w:pStyle w:val="2"/>
        <w:shd w:val="clear" w:color="auto" w:fill="FFFFFF"/>
        <w:spacing w:beforeAutospacing="0" w:afterAutospacing="0" w:line="580" w:lineRule="exact"/>
        <w:jc w:val="center"/>
        <w:rPr>
          <w:rFonts w:hint="default" w:ascii="黑体" w:hAnsi="黑体" w:eastAsia="黑体" w:cs="宋体"/>
          <w:color w:val="000000"/>
          <w:sz w:val="32"/>
          <w:szCs w:val="32"/>
        </w:rPr>
      </w:pPr>
      <w:r>
        <w:rPr>
          <w:rStyle w:val="9"/>
          <w:rFonts w:ascii="黑体" w:hAnsi="黑体" w:eastAsia="黑体" w:cs="宋体"/>
          <w:b w:val="0"/>
          <w:color w:val="000000"/>
          <w:kern w:val="0"/>
          <w:sz w:val="32"/>
          <w:szCs w:val="32"/>
          <w:shd w:val="clear" w:color="auto" w:fill="FFFFFF"/>
          <w:lang w:bidi="ar"/>
        </w:rPr>
        <w:t>第三章</w:t>
      </w:r>
      <w:r>
        <w:rPr>
          <w:rStyle w:val="9"/>
          <w:rFonts w:hint="default" w:ascii="黑体" w:hAnsi="黑体" w:eastAsia="黑体" w:cs="宋体"/>
          <w:b w:val="0"/>
          <w:color w:val="000000"/>
          <w:kern w:val="0"/>
          <w:sz w:val="32"/>
          <w:szCs w:val="32"/>
          <w:shd w:val="clear" w:color="auto" w:fill="FFFFFF"/>
          <w:lang w:bidi="ar"/>
        </w:rPr>
        <w:t xml:space="preserve">  </w:t>
      </w:r>
      <w:r>
        <w:rPr>
          <w:rStyle w:val="9"/>
          <w:rFonts w:ascii="黑体" w:hAnsi="黑体" w:eastAsia="黑体" w:cs="宋体"/>
          <w:b w:val="0"/>
          <w:color w:val="000000"/>
          <w:kern w:val="0"/>
          <w:sz w:val="32"/>
          <w:szCs w:val="32"/>
          <w:shd w:val="clear" w:color="auto" w:fill="FFFFFF"/>
          <w:lang w:bidi="ar"/>
        </w:rPr>
        <w:t>竣工财务决算及编制</w:t>
      </w:r>
    </w:p>
    <w:p>
      <w:pPr>
        <w:shd w:val="clear" w:color="auto" w:fill="FFFFFF"/>
        <w:spacing w:line="580" w:lineRule="exact"/>
        <w:ind w:firstLine="643" w:firstLineChars="200"/>
        <w:rPr>
          <w:rFonts w:ascii="仿宋_GB2312" w:hAnsi="宋体" w:eastAsia="仿宋_GB2312" w:cs="宋体"/>
          <w:color w:val="000000"/>
          <w:sz w:val="32"/>
          <w:szCs w:val="32"/>
          <w:highlight w:val="yellow"/>
        </w:rPr>
      </w:pPr>
      <w:r>
        <w:rPr>
          <w:rStyle w:val="9"/>
          <w:rFonts w:hint="eastAsia" w:ascii="仿宋_GB2312" w:hAnsi="宋体" w:eastAsia="仿宋_GB2312" w:cs="宋体"/>
          <w:color w:val="000000"/>
          <w:kern w:val="0"/>
          <w:sz w:val="32"/>
          <w:szCs w:val="32"/>
          <w:shd w:val="clear" w:color="auto" w:fill="FFFFFF"/>
          <w:lang w:bidi="ar"/>
        </w:rPr>
        <w:t>第七条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kern w:val="0"/>
          <w:sz w:val="32"/>
          <w:szCs w:val="32"/>
          <w:shd w:val="clear" w:color="auto" w:fill="FFFFFF"/>
          <w:lang w:eastAsia="zh-CN" w:bidi="ar"/>
        </w:rPr>
        <w:t>业主单位在完成竣工结算后，盘点核实财产物资，并在</w:t>
      </w:r>
      <w:r>
        <w:rPr>
          <w:rFonts w:hint="eastAsia" w:ascii="仿宋_GB2312" w:hAnsi="宋体" w:eastAsia="仿宋_GB2312" w:cs="宋体"/>
          <w:color w:val="000000"/>
          <w:kern w:val="0"/>
          <w:sz w:val="32"/>
          <w:szCs w:val="32"/>
          <w:shd w:val="clear" w:color="auto" w:fill="FFFFFF"/>
          <w:lang w:val="en-US" w:eastAsia="zh-CN" w:bidi="ar"/>
        </w:rPr>
        <w:t>1个月内编制竣工财务决算报告。</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w:t>
      </w:r>
      <w:r>
        <w:rPr>
          <w:rStyle w:val="9"/>
          <w:rFonts w:hint="eastAsia" w:ascii="仿宋_GB2312" w:hAnsi="宋体" w:eastAsia="仿宋_GB2312" w:cs="宋体"/>
          <w:color w:val="000000"/>
          <w:sz w:val="32"/>
          <w:szCs w:val="32"/>
          <w:shd w:val="clear" w:color="auto" w:fill="FFFFFF"/>
        </w:rPr>
        <w:t>第八条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项目竣工财务决算未经审核前，</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单位一般不得撤销，项目负责人及财务主管人员、重大项目的相关工程技术主管人员、概（预）算主管人员一般不得调离。</w:t>
      </w:r>
    </w:p>
    <w:p>
      <w:pPr>
        <w:pStyle w:val="7"/>
        <w:shd w:val="clear" w:color="auto" w:fill="FFFFFF"/>
        <w:spacing w:beforeAutospacing="0" w:afterAutospacing="0" w:line="580" w:lineRule="exact"/>
        <w:ind w:firstLine="640" w:firstLineChars="200"/>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单位确需撤销的，项目有关财务资料应当转入其他机构承接、保管。项目负责人、财务人员及相关工程技术主管人员确需调离的，应当继续承担或协助做好竣工财务决算相关工作。</w:t>
      </w:r>
      <w:r>
        <w:rPr>
          <w:rStyle w:val="9"/>
          <w:rFonts w:hint="eastAsia" w:ascii="仿宋_GB2312" w:hAnsi="宋体" w:eastAsia="仿宋_GB2312" w:cs="宋体"/>
          <w:color w:val="000000"/>
          <w:sz w:val="32"/>
          <w:szCs w:val="32"/>
          <w:shd w:val="clear" w:color="auto" w:fill="FFFFFF"/>
        </w:rPr>
        <w:t xml:space="preserve"> </w:t>
      </w:r>
    </w:p>
    <w:p>
      <w:pPr>
        <w:pStyle w:val="7"/>
        <w:shd w:val="clear" w:color="auto" w:fill="FFFFFF"/>
        <w:spacing w:beforeAutospacing="0" w:afterAutospacing="0" w:line="580" w:lineRule="exact"/>
        <w:jc w:val="both"/>
        <w:rPr>
          <w:rFonts w:hint="eastAsia"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　　</w:t>
      </w:r>
      <w:r>
        <w:rPr>
          <w:rStyle w:val="9"/>
          <w:rFonts w:hint="eastAsia" w:ascii="仿宋_GB2312" w:hAnsi="宋体" w:eastAsia="仿宋_GB2312" w:cs="宋体"/>
          <w:color w:val="000000"/>
          <w:sz w:val="32"/>
          <w:szCs w:val="32"/>
          <w:shd w:val="clear" w:color="auto" w:fill="FFFFFF"/>
        </w:rPr>
        <w:t>第</w:t>
      </w:r>
      <w:r>
        <w:rPr>
          <w:rStyle w:val="9"/>
          <w:rFonts w:hint="eastAsia" w:ascii="仿宋_GB2312" w:hAnsi="宋体" w:eastAsia="仿宋_GB2312" w:cs="宋体"/>
          <w:color w:val="000000"/>
          <w:sz w:val="32"/>
          <w:szCs w:val="32"/>
          <w:shd w:val="clear" w:color="auto" w:fill="FFFFFF"/>
          <w:lang w:eastAsia="zh-CN"/>
        </w:rPr>
        <w:t>九</w:t>
      </w:r>
      <w:r>
        <w:rPr>
          <w:rStyle w:val="9"/>
          <w:rFonts w:hint="eastAsia" w:ascii="仿宋_GB2312" w:hAnsi="宋体" w:eastAsia="仿宋_GB2312" w:cs="宋体"/>
          <w:color w:val="000000"/>
          <w:sz w:val="32"/>
          <w:szCs w:val="32"/>
          <w:shd w:val="clear" w:color="auto" w:fill="FFFFFF"/>
        </w:rPr>
        <w:t>条</w:t>
      </w:r>
      <w:r>
        <w:rPr>
          <w:rStyle w:val="9"/>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实行代理记账、会计集中核算和项目代建制的，代理记账单位、会计集中核算单位和</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单位应当配合项目建设单位做好项目竣工财务决算工作。</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rPr>
      </w:pPr>
      <w:r>
        <w:rPr>
          <w:rStyle w:val="9"/>
          <w:rFonts w:hint="eastAsia" w:ascii="仿宋_GB2312" w:hAnsi="宋体" w:eastAsia="仿宋_GB2312" w:cs="宋体"/>
          <w:color w:val="000000"/>
          <w:sz w:val="32"/>
          <w:szCs w:val="32"/>
          <w:shd w:val="clear" w:color="auto" w:fill="FFFFFF"/>
        </w:rPr>
        <w:t>第</w:t>
      </w:r>
      <w:r>
        <w:rPr>
          <w:rStyle w:val="9"/>
          <w:rFonts w:hint="eastAsia" w:ascii="仿宋_GB2312" w:hAnsi="宋体" w:eastAsia="仿宋_GB2312" w:cs="宋体"/>
          <w:color w:val="000000"/>
          <w:sz w:val="32"/>
          <w:szCs w:val="32"/>
          <w:shd w:val="clear" w:color="auto" w:fill="FFFFFF"/>
          <w:lang w:eastAsia="zh-CN"/>
        </w:rPr>
        <w:t>十</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编制项目决算前，</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单位应当完成各项账务处理及财产物资的盘点核实，做到账账、账证、账实、账表相符。</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单位应当逐项盘点、核实、填列各种材料、设备、工具、器具等清单并妥善保管，应变价处理的库存设备、材料以及应处理的自用固定资产要公开变价处理，不得侵占、挪用。</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w:t>
      </w:r>
      <w:r>
        <w:rPr>
          <w:rStyle w:val="9"/>
          <w:rFonts w:hint="eastAsia" w:ascii="仿宋_GB2312" w:hAnsi="宋体" w:eastAsia="仿宋_GB2312" w:cs="宋体"/>
          <w:color w:val="000000"/>
          <w:sz w:val="32"/>
          <w:szCs w:val="32"/>
          <w:shd w:val="clear" w:color="auto" w:fill="FFFFFF"/>
        </w:rPr>
        <w:t>第十一条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项目决算的编制依据主要包括：国家有关法律法规；经批准的可行性研究报告、</w:t>
      </w:r>
      <w:r>
        <w:fldChar w:fldCharType="begin"/>
      </w:r>
      <w:r>
        <w:instrText xml:space="preserve"> HYPERLINK "https://baike.baidu.com/item/%C3%A5%C2%88%C2%9D%C3%A6%C2%AD%C2%A5%C3%A8%C2%AE%C2%BE%C3%A8%C2%AE%C2%A1" </w:instrText>
      </w:r>
      <w:r>
        <w:fldChar w:fldCharType="separate"/>
      </w:r>
      <w:r>
        <w:rPr>
          <w:rStyle w:val="11"/>
          <w:rFonts w:hint="eastAsia" w:ascii="仿宋_GB2312" w:hAnsi="宋体" w:eastAsia="仿宋_GB2312" w:cs="宋体"/>
          <w:color w:val="333333"/>
          <w:sz w:val="32"/>
          <w:szCs w:val="32"/>
          <w:u w:val="none"/>
          <w:shd w:val="clear" w:color="auto" w:fill="FFFFFF"/>
        </w:rPr>
        <w:t>初步设计</w:t>
      </w:r>
      <w:r>
        <w:rPr>
          <w:rStyle w:val="11"/>
          <w:rFonts w:hint="eastAsia" w:ascii="仿宋_GB2312" w:hAnsi="宋体" w:eastAsia="仿宋_GB2312" w:cs="宋体"/>
          <w:color w:val="333333"/>
          <w:sz w:val="32"/>
          <w:szCs w:val="32"/>
          <w:u w:val="none"/>
          <w:shd w:val="clear" w:color="auto" w:fill="FFFFFF"/>
        </w:rPr>
        <w:fldChar w:fldCharType="end"/>
      </w:r>
      <w:r>
        <w:rPr>
          <w:rFonts w:hint="eastAsia" w:ascii="仿宋_GB2312" w:hAnsi="宋体" w:eastAsia="仿宋_GB2312" w:cs="宋体"/>
          <w:color w:val="000000"/>
          <w:sz w:val="32"/>
          <w:szCs w:val="32"/>
          <w:shd w:val="clear" w:color="auto" w:fill="FFFFFF"/>
        </w:rPr>
        <w:t>、</w:t>
      </w:r>
      <w:r>
        <w:fldChar w:fldCharType="begin"/>
      </w:r>
      <w:r>
        <w:instrText xml:space="preserve"> HYPERLINK "https://baike.baidu.com/item/%C3%A6%C2%A6%C2%82%C3%A7%C2%AE%C2%97" </w:instrText>
      </w:r>
      <w:r>
        <w:fldChar w:fldCharType="separate"/>
      </w:r>
      <w:r>
        <w:rPr>
          <w:rStyle w:val="11"/>
          <w:rFonts w:hint="eastAsia" w:ascii="仿宋_GB2312" w:hAnsi="宋体" w:eastAsia="仿宋_GB2312" w:cs="宋体"/>
          <w:color w:val="333333"/>
          <w:sz w:val="32"/>
          <w:szCs w:val="32"/>
          <w:u w:val="none"/>
          <w:shd w:val="clear" w:color="auto" w:fill="FFFFFF"/>
        </w:rPr>
        <w:t>概算</w:t>
      </w:r>
      <w:r>
        <w:rPr>
          <w:rStyle w:val="11"/>
          <w:rFonts w:hint="eastAsia" w:ascii="仿宋_GB2312" w:hAnsi="宋体" w:eastAsia="仿宋_GB2312" w:cs="宋体"/>
          <w:color w:val="333333"/>
          <w:sz w:val="32"/>
          <w:szCs w:val="32"/>
          <w:u w:val="none"/>
          <w:shd w:val="clear" w:color="auto" w:fill="FFFFFF"/>
        </w:rPr>
        <w:fldChar w:fldCharType="end"/>
      </w:r>
      <w:r>
        <w:rPr>
          <w:rFonts w:hint="eastAsia" w:ascii="仿宋_GB2312" w:hAnsi="宋体" w:eastAsia="仿宋_GB2312" w:cs="宋体"/>
          <w:color w:val="000000"/>
          <w:sz w:val="32"/>
          <w:szCs w:val="32"/>
          <w:shd w:val="clear" w:color="auto" w:fill="FFFFFF"/>
        </w:rPr>
        <w:t>及概算调整文件；招标文件及招标投标书，施工、代建、勘察设计、监理及设备采购等合同，政府采购审批文件、采购合同；历次下达的项目年度财政资金投资计划、预算；工程结算资料；有关的会计及财务管理资料；其他有关资料。</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w:t>
      </w: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二</w:t>
      </w:r>
      <w:r>
        <w:rPr>
          <w:rStyle w:val="9"/>
          <w:rFonts w:hint="eastAsia" w:ascii="仿宋_GB2312" w:hAnsi="宋体" w:eastAsia="仿宋_GB2312" w:cs="宋体"/>
          <w:color w:val="000000"/>
          <w:sz w:val="32"/>
          <w:szCs w:val="32"/>
          <w:shd w:val="clear" w:color="auto" w:fill="FFFFFF"/>
        </w:rPr>
        <w:t>条</w:t>
      </w:r>
      <w:r>
        <w:rPr>
          <w:rStyle w:val="9"/>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项目决算的内容主要包括：竣工财务决算说明书、项目竣工财务决算报表、竣工财务决算</w:t>
      </w:r>
      <w:r>
        <w:rPr>
          <w:rFonts w:hint="eastAsia" w:ascii="仿宋_GB2312" w:hAnsi="宋体" w:eastAsia="仿宋_GB2312" w:cs="宋体"/>
          <w:color w:val="000000"/>
          <w:sz w:val="32"/>
          <w:szCs w:val="32"/>
          <w:shd w:val="clear" w:color="auto" w:fill="FFFFFF"/>
          <w:lang w:eastAsia="zh-CN"/>
        </w:rPr>
        <w:t>审核</w:t>
      </w:r>
      <w:r>
        <w:rPr>
          <w:rFonts w:hint="eastAsia" w:ascii="仿宋_GB2312" w:hAnsi="宋体" w:eastAsia="仿宋_GB2312" w:cs="宋体"/>
          <w:color w:val="000000"/>
          <w:sz w:val="32"/>
          <w:szCs w:val="32"/>
          <w:shd w:val="clear" w:color="auto" w:fill="FFFFFF"/>
        </w:rPr>
        <w:t>情况及相关资料。</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三</w:t>
      </w:r>
      <w:r>
        <w:rPr>
          <w:rStyle w:val="9"/>
          <w:rFonts w:hint="eastAsia" w:ascii="仿宋_GB2312" w:hAnsi="宋体" w:eastAsia="仿宋_GB2312" w:cs="宋体"/>
          <w:color w:val="000000"/>
          <w:sz w:val="32"/>
          <w:szCs w:val="32"/>
          <w:shd w:val="clear" w:color="auto" w:fill="FFFFFF"/>
        </w:rPr>
        <w:t>条</w:t>
      </w:r>
      <w:r>
        <w:rPr>
          <w:rStyle w:val="9"/>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竣工财务决算说明书主要包括：</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（一）项目概况；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（二）会计账务处理、财产物资清理及债权债务的清偿情况；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（三）项目建设资金计划及下达情况，项目建设资金（包括财政资金）到位情况；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（四）项目建设资金使用、项目结余资金分配情况；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（五）项目概（预）算执行情况及分析，竣工实际完成投资与概算差异及原因分析；</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（六）尾工工程情况；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（七）历次审计、检查、审核、稽察意见及整改落实情况；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（八）主要技术经济指标的分析、计算情况；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（九）项目管理经验、主要问题和建议；</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（十）预备费动用情况；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（十一）项目建设管理制度执行情况、招投标情况、政府采购情况、合同履行情况；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（十二）征地拆迁补偿情况、移民安置情况；</w:t>
      </w:r>
    </w:p>
    <w:p>
      <w:pPr>
        <w:pStyle w:val="7"/>
        <w:shd w:val="clear" w:color="auto" w:fill="FFFFFF"/>
        <w:spacing w:beforeAutospacing="0" w:afterAutospacing="0" w:line="580" w:lineRule="exact"/>
        <w:jc w:val="both"/>
        <w:rPr>
          <w:rFonts w:ascii="仿宋_GB2312" w:hAnsi="宋体" w:eastAsia="仿宋_GB2312" w:cs="宋体"/>
          <w:color w:val="000000"/>
          <w:sz w:val="32"/>
          <w:szCs w:val="32"/>
        </w:rPr>
      </w:pPr>
      <w:r>
        <w:rPr>
          <w:rFonts w:hint="eastAsia" w:ascii="仿宋_GB2312" w:hAnsi="宋体" w:eastAsia="仿宋_GB2312" w:cs="宋体"/>
          <w:color w:val="000000"/>
          <w:sz w:val="32"/>
          <w:szCs w:val="32"/>
          <w:shd w:val="clear" w:color="auto" w:fill="FFFFFF"/>
        </w:rPr>
        <w:t>　　（十三）需说明的其他事项。</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四</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项目决算经有关部门或单位审核的，需附完整的审核报告及审核表，审核报告内容应当详实、具体、完整，主要包括：审核说明，审核依据，审核结果，审核意见、建议。</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五</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相关资料主要包括：</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（一）</w:t>
      </w:r>
      <w:r>
        <w:fldChar w:fldCharType="begin"/>
      </w:r>
      <w:r>
        <w:instrText xml:space="preserve"> HYPERLINK "https://baike.baidu.com/item/%E9%A1%B9%E7%9B%AE%E7%AB%8B%E9%A1%B9?fromModule=lemma_inlink" \t "https://baike.baidu.com/item/%E5%9F%BA%E6%9C%AC%E5%BB%BA%E8%AE%BE%E9%A1%B9%E7%9B%AE%E7%AB%A3%E5%B7%A5%E8%B4%A2%E5%8A%A1%E5%86%B3%E7%AE%97%E7%AE%A1%E7%90%86%E6%9A%82%E8%A1%8C%E5%8A%9E%E6%B3%95/_blank" </w:instrText>
      </w:r>
      <w:r>
        <w:fldChar w:fldCharType="separate"/>
      </w:r>
      <w:r>
        <w:rPr>
          <w:rFonts w:hint="eastAsia" w:ascii="仿宋_GB2312" w:hAnsi="宋体" w:eastAsia="仿宋_GB2312" w:cs="宋体"/>
          <w:color w:val="000000"/>
          <w:kern w:val="0"/>
          <w:sz w:val="32"/>
          <w:szCs w:val="32"/>
          <w:shd w:val="clear" w:color="auto" w:fill="FFFFFF"/>
          <w:lang w:bidi="ar"/>
        </w:rPr>
        <w:t>项目立项</w:t>
      </w:r>
      <w:r>
        <w:rPr>
          <w:rFonts w:hint="eastAsia" w:ascii="仿宋_GB2312" w:hAnsi="宋体" w:eastAsia="仿宋_GB2312" w:cs="宋体"/>
          <w:color w:val="000000"/>
          <w:kern w:val="0"/>
          <w:sz w:val="32"/>
          <w:szCs w:val="32"/>
          <w:shd w:val="clear" w:color="auto" w:fill="FFFFFF"/>
          <w:lang w:bidi="ar"/>
        </w:rPr>
        <w:fldChar w:fldCharType="end"/>
      </w:r>
      <w:r>
        <w:rPr>
          <w:rFonts w:hint="eastAsia" w:ascii="仿宋_GB2312" w:hAnsi="宋体" w:eastAsia="仿宋_GB2312" w:cs="宋体"/>
          <w:color w:val="000000"/>
          <w:kern w:val="0"/>
          <w:sz w:val="32"/>
          <w:szCs w:val="32"/>
          <w:shd w:val="clear" w:color="auto" w:fill="FFFFFF"/>
          <w:lang w:bidi="ar"/>
        </w:rPr>
        <w:t>、可行性研究报告、初步设计报告及概算、概算调整批复文件的复印件；</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（二）项目历年投资计划及财政资金预算下达文件的复印件；</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（三）审计、检查意见或文件的复印件；</w:t>
      </w:r>
    </w:p>
    <w:p>
      <w:pPr>
        <w:shd w:val="clear" w:color="auto" w:fill="FFFFFF"/>
        <w:spacing w:line="580" w:lineRule="exact"/>
        <w:ind w:firstLine="420"/>
        <w:rPr>
          <w:rFonts w:hint="eastAsia"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（四）其他与项目决算相关资料。</w:t>
      </w:r>
    </w:p>
    <w:p>
      <w:pPr>
        <w:shd w:val="clear" w:color="auto" w:fill="FFFFFF"/>
        <w:spacing w:line="580" w:lineRule="exact"/>
        <w:ind w:firstLine="643" w:firstLineChars="200"/>
        <w:rPr>
          <w:rFonts w:hint="eastAsia" w:ascii="仿宋_GB2312" w:hAnsi="宋体" w:eastAsia="仿宋_GB2312" w:cs="宋体"/>
          <w:color w:val="000000"/>
          <w:kern w:val="0"/>
          <w:sz w:val="32"/>
          <w:szCs w:val="32"/>
          <w:shd w:val="clear" w:color="auto" w:fill="FFFFFF"/>
          <w:lang w:bidi="ar"/>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六</w:t>
      </w:r>
      <w:r>
        <w:rPr>
          <w:rStyle w:val="9"/>
          <w:rFonts w:hint="eastAsia" w:ascii="仿宋_GB2312" w:hAnsi="宋体" w:eastAsia="仿宋_GB2312" w:cs="宋体"/>
          <w:color w:val="000000"/>
          <w:sz w:val="32"/>
          <w:szCs w:val="32"/>
          <w:shd w:val="clear" w:color="auto" w:fill="FFFFFF"/>
        </w:rPr>
        <w:t>条</w:t>
      </w:r>
      <w:r>
        <w:rPr>
          <w:rStyle w:val="9"/>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kern w:val="0"/>
          <w:sz w:val="32"/>
          <w:szCs w:val="32"/>
          <w:shd w:val="clear" w:color="auto" w:fill="FFFFFF"/>
          <w:lang w:val="en-US" w:eastAsia="zh-CN" w:bidi="ar-SA"/>
        </w:rPr>
        <w:t>建设周期长、建设内容多的大型项目，单项工程竣工财务决算可单独报批，单项工程结余资金在整个项目竣工财务决算中一并处理。</w:t>
      </w:r>
    </w:p>
    <w:p>
      <w:pPr>
        <w:pStyle w:val="7"/>
        <w:shd w:val="clear" w:color="auto" w:fill="FFFFFF"/>
        <w:spacing w:beforeAutospacing="0" w:afterAutospacing="0" w:line="580" w:lineRule="exact"/>
        <w:ind w:firstLine="643" w:firstLineChars="200"/>
        <w:jc w:val="both"/>
        <w:rPr>
          <w:rFonts w:hint="eastAsia"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七</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项目决算不得超过批复的投资概算。因国家政策调整、价格上涨、地质条件发生重大变化等原因确需增加投资概算的，</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单位应当提出调整方案，按规定程序经原初步设计审批部门或者投资概算核定部门审核通过后，再按调整概算编制项目决算。</w:t>
      </w:r>
    </w:p>
    <w:p>
      <w:pPr>
        <w:pStyle w:val="7"/>
        <w:shd w:val="clear" w:color="auto" w:fill="FFFFFF"/>
        <w:spacing w:beforeAutospacing="0" w:afterAutospacing="0" w:line="580" w:lineRule="exact"/>
        <w:ind w:firstLine="640" w:firstLineChars="200"/>
        <w:jc w:val="both"/>
        <w:rPr>
          <w:rFonts w:ascii="仿宋_GB2312" w:hAnsi="宋体" w:eastAsia="仿宋_GB2312" w:cs="宋体"/>
          <w:color w:val="000000"/>
          <w:sz w:val="32"/>
          <w:szCs w:val="32"/>
        </w:rPr>
      </w:pPr>
    </w:p>
    <w:p>
      <w:pPr>
        <w:pStyle w:val="2"/>
        <w:numPr>
          <w:ilvl w:val="0"/>
          <w:numId w:val="1"/>
        </w:numPr>
        <w:shd w:val="clear" w:color="auto" w:fill="FFFFFF"/>
        <w:spacing w:beforeAutospacing="0" w:afterAutospacing="0" w:line="580" w:lineRule="exact"/>
        <w:jc w:val="center"/>
        <w:rPr>
          <w:rStyle w:val="9"/>
          <w:rFonts w:hint="default" w:ascii="黑体" w:hAnsi="黑体" w:eastAsia="黑体" w:cs="宋体"/>
          <w:b w:val="0"/>
          <w:color w:val="000000"/>
          <w:sz w:val="32"/>
          <w:szCs w:val="32"/>
          <w:shd w:val="clear" w:color="auto" w:fill="FFFFFF"/>
        </w:rPr>
      </w:pPr>
      <w:r>
        <w:rPr>
          <w:rStyle w:val="9"/>
          <w:rFonts w:ascii="黑体" w:hAnsi="黑体" w:eastAsia="黑体" w:cs="宋体"/>
          <w:b w:val="0"/>
          <w:color w:val="000000"/>
          <w:sz w:val="32"/>
          <w:szCs w:val="32"/>
          <w:shd w:val="clear" w:color="auto" w:fill="FFFFFF"/>
        </w:rPr>
        <w:t xml:space="preserve">  项目竣工决算</w:t>
      </w:r>
      <w:r>
        <w:rPr>
          <w:rStyle w:val="9"/>
          <w:rFonts w:hint="eastAsia" w:ascii="黑体" w:hAnsi="黑体" w:eastAsia="黑体" w:cs="宋体"/>
          <w:b w:val="0"/>
          <w:color w:val="000000"/>
          <w:sz w:val="32"/>
          <w:szCs w:val="32"/>
          <w:shd w:val="clear" w:color="auto" w:fill="FFFFFF"/>
          <w:lang w:eastAsia="zh-CN"/>
        </w:rPr>
        <w:t>审核</w:t>
      </w:r>
      <w:r>
        <w:rPr>
          <w:rStyle w:val="9"/>
          <w:rFonts w:ascii="黑体" w:hAnsi="黑体" w:eastAsia="黑体" w:cs="宋体"/>
          <w:b w:val="0"/>
          <w:color w:val="000000"/>
          <w:sz w:val="32"/>
          <w:szCs w:val="32"/>
          <w:shd w:val="clear" w:color="auto" w:fill="FFFFFF"/>
        </w:rPr>
        <w:t>及批复</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highlight w:val="none"/>
          <w:shd w:val="clear" w:color="auto" w:fill="FFFFFF"/>
          <w:lang w:bidi="ar"/>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八</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lang w:bidi="ar"/>
        </w:rPr>
        <w:t xml:space="preserve">  </w:t>
      </w:r>
      <w:r>
        <w:rPr>
          <w:rFonts w:hint="eastAsia" w:ascii="仿宋_GB2312" w:hAnsi="宋体" w:eastAsia="仿宋_GB2312" w:cs="宋体"/>
          <w:color w:val="000000"/>
          <w:sz w:val="32"/>
          <w:szCs w:val="32"/>
          <w:shd w:val="clear" w:color="auto" w:fill="FFFFFF"/>
          <w:lang w:bidi="ar"/>
        </w:rPr>
        <w:t>财政部门和项目主管部门对项目竣工财务决算实行先审核、后批复</w:t>
      </w:r>
      <w:r>
        <w:rPr>
          <w:rFonts w:hint="eastAsia" w:ascii="仿宋_GB2312" w:hAnsi="宋体" w:eastAsia="仿宋_GB2312" w:cs="宋体"/>
          <w:color w:val="000000"/>
          <w:sz w:val="32"/>
          <w:szCs w:val="32"/>
          <w:highlight w:val="none"/>
          <w:shd w:val="clear" w:color="auto" w:fill="FFFFFF"/>
          <w:lang w:bidi="ar"/>
        </w:rPr>
        <w:t>的办法，可以委托具有资质及专业能力的社会中介机构进行审核。对符合条件的，应当在6个月内批复。</w:t>
      </w:r>
    </w:p>
    <w:p>
      <w:pPr>
        <w:shd w:val="clear" w:color="auto" w:fill="FFFFFF"/>
        <w:spacing w:line="580" w:lineRule="exact"/>
        <w:ind w:firstLine="640" w:firstLineChars="200"/>
        <w:rPr>
          <w:rFonts w:ascii="仿宋_GB2312" w:hAnsi="宋体" w:eastAsia="仿宋_GB2312" w:cs="宋体"/>
          <w:color w:val="000000"/>
          <w:kern w:val="0"/>
          <w:sz w:val="32"/>
          <w:szCs w:val="32"/>
          <w:highlight w:val="none"/>
          <w:shd w:val="clear" w:color="auto" w:fill="FFFFFF"/>
          <w:lang w:bidi="ar"/>
        </w:rPr>
      </w:pPr>
      <w:r>
        <w:rPr>
          <w:rFonts w:hint="eastAsia" w:ascii="仿宋_GB2312" w:hAnsi="宋体" w:eastAsia="仿宋_GB2312" w:cs="宋体"/>
          <w:color w:val="000000"/>
          <w:kern w:val="0"/>
          <w:sz w:val="32"/>
          <w:szCs w:val="32"/>
          <w:highlight w:val="none"/>
          <w:shd w:val="clear" w:color="auto" w:fill="FFFFFF"/>
          <w:lang w:bidi="ar"/>
        </w:rPr>
        <w:t>对于已由政府审计部门审计的项目决算</w:t>
      </w:r>
      <w:r>
        <w:rPr>
          <w:rFonts w:hint="eastAsia" w:ascii="仿宋_GB2312" w:hAnsi="宋体" w:eastAsia="仿宋_GB2312" w:cs="宋体"/>
          <w:color w:val="000000"/>
          <w:kern w:val="0"/>
          <w:sz w:val="32"/>
          <w:szCs w:val="32"/>
          <w:highlight w:val="none"/>
          <w:shd w:val="clear" w:color="auto" w:fill="FFFFFF"/>
          <w:lang w:eastAsia="zh-CN" w:bidi="ar"/>
        </w:rPr>
        <w:t>，</w:t>
      </w:r>
      <w:r>
        <w:rPr>
          <w:rFonts w:hint="eastAsia" w:ascii="仿宋_GB2312" w:hAnsi="宋体" w:eastAsia="仿宋_GB2312" w:cs="宋体"/>
          <w:color w:val="000000"/>
          <w:kern w:val="0"/>
          <w:sz w:val="32"/>
          <w:szCs w:val="32"/>
          <w:highlight w:val="none"/>
          <w:shd w:val="clear" w:color="auto" w:fill="FFFFFF"/>
          <w:lang w:bidi="ar"/>
        </w:rPr>
        <w:t>可以依据审计决定进行批复。</w:t>
      </w:r>
    </w:p>
    <w:p>
      <w:pPr>
        <w:pStyle w:val="7"/>
        <w:spacing w:beforeAutospacing="0" w:afterAutospacing="0" w:line="580" w:lineRule="exact"/>
        <w:ind w:firstLine="640" w:firstLineChars="200"/>
        <w:jc w:val="both"/>
        <w:rPr>
          <w:rFonts w:ascii="仿宋_GB2312" w:hAnsi="宋体" w:eastAsia="仿宋_GB2312" w:cs="宋体"/>
          <w:color w:val="000000"/>
          <w:sz w:val="32"/>
          <w:szCs w:val="32"/>
          <w:highlight w:val="none"/>
          <w:shd w:val="clear" w:color="auto" w:fill="FFFFFF"/>
          <w:lang w:bidi="ar"/>
        </w:rPr>
      </w:pPr>
      <w:r>
        <w:rPr>
          <w:rFonts w:hint="eastAsia" w:ascii="仿宋_GB2312" w:hAnsi="宋体" w:eastAsia="仿宋_GB2312" w:cs="宋体"/>
          <w:color w:val="000000"/>
          <w:sz w:val="32"/>
          <w:szCs w:val="32"/>
          <w:highlight w:val="none"/>
          <w:shd w:val="clear" w:color="auto" w:fill="FFFFFF"/>
          <w:lang w:bidi="ar"/>
        </w:rPr>
        <w:t>项目决算分别由市财政部门或主管部门批复，主管部门的批复结果应报市财政部门备案。</w:t>
      </w:r>
      <w:r>
        <w:rPr>
          <w:rFonts w:hint="eastAsia" w:ascii="仿宋_GB2312" w:hAnsi="宋体" w:eastAsia="仿宋_GB2312" w:cs="宋体"/>
          <w:color w:val="000000"/>
          <w:sz w:val="32"/>
          <w:szCs w:val="32"/>
          <w:highlight w:val="none"/>
          <w:shd w:val="clear" w:color="auto" w:fill="FFFFFF"/>
          <w:lang w:bidi="ar"/>
        </w:rPr>
        <w:br w:type="textWrapping"/>
      </w:r>
      <w:r>
        <w:rPr>
          <w:rFonts w:hint="eastAsia" w:ascii="仿宋_GB2312" w:hAnsi="宋体" w:eastAsia="仿宋_GB2312" w:cs="宋体"/>
          <w:color w:val="000000"/>
          <w:sz w:val="32"/>
          <w:szCs w:val="32"/>
          <w:highlight w:val="none"/>
          <w:shd w:val="clear" w:color="auto" w:fill="FFFFFF"/>
          <w:lang w:bidi="ar"/>
        </w:rPr>
        <w:t xml:space="preserve">    (1)</w:t>
      </w:r>
      <w:r>
        <w:rPr>
          <w:rFonts w:hint="eastAsia" w:ascii="仿宋_GB2312" w:hAnsi="宋体" w:eastAsia="仿宋_GB2312" w:cs="宋体"/>
          <w:color w:val="000000"/>
          <w:sz w:val="32"/>
          <w:szCs w:val="32"/>
          <w:highlight w:val="none"/>
          <w:shd w:val="clear" w:color="auto" w:fill="FFFFFF"/>
          <w:lang w:eastAsia="zh-CN" w:bidi="ar"/>
        </w:rPr>
        <w:t>一级</w:t>
      </w:r>
      <w:r>
        <w:rPr>
          <w:rFonts w:hint="eastAsia" w:ascii="仿宋_GB2312" w:hAnsi="宋体" w:eastAsia="仿宋_GB2312" w:cs="宋体"/>
          <w:color w:val="000000"/>
          <w:sz w:val="32"/>
          <w:szCs w:val="32"/>
          <w:highlight w:val="none"/>
          <w:shd w:val="clear" w:color="auto" w:fill="FFFFFF"/>
          <w:lang w:bidi="ar"/>
        </w:rPr>
        <w:t>部门</w:t>
      </w:r>
      <w:r>
        <w:rPr>
          <w:rFonts w:hint="eastAsia" w:ascii="仿宋_GB2312" w:hAnsi="宋体" w:eastAsia="仿宋_GB2312" w:cs="宋体"/>
          <w:color w:val="000000"/>
          <w:sz w:val="32"/>
          <w:szCs w:val="32"/>
          <w:highlight w:val="none"/>
          <w:shd w:val="clear" w:color="auto" w:fill="FFFFFF"/>
          <w:lang w:eastAsia="zh-CN" w:bidi="ar"/>
        </w:rPr>
        <w:t>实施</w:t>
      </w:r>
      <w:r>
        <w:rPr>
          <w:rFonts w:hint="eastAsia" w:ascii="仿宋_GB2312" w:hAnsi="宋体" w:eastAsia="仿宋_GB2312" w:cs="宋体"/>
          <w:color w:val="000000"/>
          <w:sz w:val="32"/>
          <w:szCs w:val="32"/>
          <w:highlight w:val="none"/>
          <w:shd w:val="clear" w:color="auto" w:fill="FFFFFF"/>
          <w:lang w:bidi="ar"/>
        </w:rPr>
        <w:t>项目</w:t>
      </w:r>
      <w:r>
        <w:rPr>
          <w:rFonts w:hint="eastAsia" w:ascii="仿宋_GB2312" w:hAnsi="宋体" w:eastAsia="仿宋_GB2312" w:cs="宋体"/>
          <w:color w:val="000000"/>
          <w:sz w:val="32"/>
          <w:szCs w:val="32"/>
          <w:highlight w:val="none"/>
          <w:shd w:val="clear" w:color="auto" w:fill="FFFFFF"/>
          <w:lang w:eastAsia="zh-CN" w:bidi="ar"/>
        </w:rPr>
        <w:t>，由市财政部门批复</w:t>
      </w:r>
      <w:r>
        <w:rPr>
          <w:rFonts w:hint="eastAsia" w:ascii="仿宋_GB2312" w:hAnsi="宋体" w:eastAsia="仿宋_GB2312" w:cs="宋体"/>
          <w:color w:val="000000"/>
          <w:sz w:val="32"/>
          <w:szCs w:val="32"/>
          <w:highlight w:val="none"/>
          <w:shd w:val="clear" w:color="auto" w:fill="FFFFFF"/>
          <w:lang w:bidi="ar"/>
        </w:rPr>
        <w:t>。</w:t>
      </w:r>
    </w:p>
    <w:p>
      <w:pPr>
        <w:pStyle w:val="7"/>
        <w:numPr>
          <w:ilvl w:val="0"/>
          <w:numId w:val="2"/>
        </w:numPr>
        <w:shd w:val="clear" w:color="auto" w:fill="FFFFFF"/>
        <w:spacing w:beforeAutospacing="0" w:afterAutospacing="0" w:line="580" w:lineRule="exact"/>
        <w:ind w:firstLine="640" w:firstLineChars="200"/>
        <w:jc w:val="both"/>
        <w:rPr>
          <w:rFonts w:ascii="仿宋_GB2312" w:hAnsi="宋体" w:eastAsia="仿宋_GB2312" w:cs="宋体"/>
          <w:color w:val="000000"/>
          <w:sz w:val="32"/>
          <w:szCs w:val="32"/>
          <w:shd w:val="clear" w:color="auto" w:fill="FFFFFF"/>
          <w:lang w:bidi="ar"/>
        </w:rPr>
      </w:pPr>
      <w:r>
        <w:rPr>
          <w:rFonts w:hint="eastAsia" w:ascii="仿宋_GB2312" w:hAnsi="宋体" w:eastAsia="仿宋_GB2312" w:cs="宋体"/>
          <w:color w:val="000000"/>
          <w:sz w:val="32"/>
          <w:szCs w:val="32"/>
          <w:shd w:val="clear" w:color="auto" w:fill="FFFFFF"/>
          <w:lang w:eastAsia="zh-CN" w:bidi="ar"/>
        </w:rPr>
        <w:t>二级及以下单位项目，由一级主管部门批复</w:t>
      </w:r>
      <w:r>
        <w:rPr>
          <w:rFonts w:hint="eastAsia" w:ascii="仿宋_GB2312" w:hAnsi="宋体" w:eastAsia="仿宋_GB2312" w:cs="宋体"/>
          <w:color w:val="000000"/>
          <w:sz w:val="32"/>
          <w:szCs w:val="32"/>
          <w:shd w:val="clear" w:color="auto" w:fill="FFFFFF"/>
          <w:lang w:bidi="ar"/>
        </w:rPr>
        <w:t>。</w:t>
      </w:r>
    </w:p>
    <w:p>
      <w:pPr>
        <w:pStyle w:val="7"/>
        <w:numPr>
          <w:ilvl w:val="0"/>
          <w:numId w:val="2"/>
        </w:numPr>
        <w:shd w:val="clear" w:color="auto" w:fill="FFFFFF"/>
        <w:spacing w:beforeAutospacing="0" w:afterAutospacing="0" w:line="580" w:lineRule="exact"/>
        <w:ind w:firstLine="640" w:firstLineChars="200"/>
        <w:jc w:val="both"/>
        <w:rPr>
          <w:rFonts w:ascii="仿宋_GB2312" w:hAnsi="宋体" w:eastAsia="仿宋_GB2312" w:cs="宋体"/>
          <w:color w:val="000000"/>
          <w:sz w:val="32"/>
          <w:szCs w:val="32"/>
          <w:shd w:val="clear" w:color="auto" w:fill="FFFFFF"/>
          <w:lang w:bidi="ar"/>
        </w:rPr>
      </w:pPr>
      <w:r>
        <w:rPr>
          <w:rFonts w:hint="eastAsia" w:ascii="仿宋_GB2312" w:hAnsi="宋体" w:eastAsia="仿宋_GB2312" w:cs="宋体"/>
          <w:color w:val="000000"/>
          <w:sz w:val="32"/>
          <w:szCs w:val="32"/>
          <w:shd w:val="clear" w:color="auto" w:fill="FFFFFF"/>
          <w:lang w:bidi="ar"/>
        </w:rPr>
        <w:t>市管国有及国有控股企业使用财政资金的非经营性项目和使用财政资金占项目资本比例超过50%的经营性项目决算</w:t>
      </w:r>
      <w:r>
        <w:rPr>
          <w:rFonts w:hint="eastAsia" w:ascii="仿宋_GB2312" w:hAnsi="宋体" w:eastAsia="仿宋_GB2312" w:cs="宋体"/>
          <w:color w:val="000000"/>
          <w:sz w:val="32"/>
          <w:szCs w:val="32"/>
          <w:shd w:val="clear" w:color="auto" w:fill="FFFFFF"/>
          <w:lang w:eastAsia="zh-CN" w:bidi="ar"/>
        </w:rPr>
        <w:t>，由市国资委批复</w:t>
      </w:r>
      <w:r>
        <w:rPr>
          <w:rFonts w:hint="eastAsia" w:ascii="仿宋_GB2312" w:hAnsi="宋体" w:eastAsia="仿宋_GB2312" w:cs="宋体"/>
          <w:color w:val="000000"/>
          <w:sz w:val="32"/>
          <w:szCs w:val="32"/>
          <w:shd w:val="clear" w:color="auto" w:fill="FFFFFF"/>
          <w:lang w:bidi="ar"/>
        </w:rPr>
        <w:t>。</w:t>
      </w:r>
    </w:p>
    <w:p>
      <w:pPr>
        <w:pStyle w:val="7"/>
        <w:shd w:val="clear" w:color="auto" w:fill="FFFFFF"/>
        <w:spacing w:beforeAutospacing="0" w:afterAutospacing="0" w:line="580" w:lineRule="exact"/>
        <w:ind w:firstLine="640" w:firstLineChars="200"/>
        <w:jc w:val="both"/>
        <w:rPr>
          <w:rFonts w:ascii="仿宋_GB2312" w:hAnsi="宋体" w:eastAsia="仿宋_GB2312" w:cs="宋体"/>
          <w:color w:val="000000"/>
          <w:sz w:val="32"/>
          <w:szCs w:val="32"/>
          <w:shd w:val="clear" w:color="auto" w:fill="FFFFFF"/>
          <w:lang w:bidi="ar"/>
        </w:rPr>
      </w:pPr>
      <w:r>
        <w:rPr>
          <w:rFonts w:hint="eastAsia" w:ascii="仿宋_GB2312" w:hAnsi="宋体" w:eastAsia="仿宋_GB2312" w:cs="宋体"/>
          <w:color w:val="000000"/>
          <w:sz w:val="32"/>
          <w:szCs w:val="32"/>
          <w:shd w:val="clear" w:color="auto" w:fill="FFFFFF"/>
          <w:lang w:bidi="ar"/>
        </w:rPr>
        <w:t>各县（市）区项目决算(审核)批复管理职责和程序要求由同级财政部门确定。</w:t>
      </w:r>
    </w:p>
    <w:p>
      <w:pPr>
        <w:shd w:val="clear" w:color="auto" w:fill="FFFFFF"/>
        <w:spacing w:line="580" w:lineRule="exact"/>
        <w:ind w:firstLine="643" w:firstLineChars="200"/>
        <w:rPr>
          <w:rFonts w:ascii="仿宋_GB2312" w:hAnsi="宋体" w:eastAsia="仿宋_GB2312" w:cs="宋体"/>
          <w:color w:val="000000"/>
          <w:kern w:val="0"/>
          <w:sz w:val="32"/>
          <w:szCs w:val="32"/>
          <w:shd w:val="clear" w:color="auto" w:fill="FFFFFF"/>
          <w:lang w:bidi="ar"/>
        </w:rPr>
      </w:pPr>
      <w:r>
        <w:rPr>
          <w:rStyle w:val="9"/>
          <w:rFonts w:hint="eastAsia" w:ascii="仿宋_GB2312" w:hAnsi="宋体" w:eastAsia="仿宋_GB2312" w:cs="宋体"/>
          <w:color w:val="000000"/>
          <w:sz w:val="32"/>
          <w:szCs w:val="32"/>
          <w:shd w:val="clear" w:color="auto" w:fill="FFFFFF"/>
        </w:rPr>
        <w:t>第十</w:t>
      </w:r>
      <w:r>
        <w:rPr>
          <w:rStyle w:val="9"/>
          <w:rFonts w:hint="eastAsia" w:ascii="仿宋_GB2312" w:hAnsi="宋体" w:eastAsia="仿宋_GB2312" w:cs="宋体"/>
          <w:color w:val="000000"/>
          <w:sz w:val="32"/>
          <w:szCs w:val="32"/>
          <w:shd w:val="clear" w:color="auto" w:fill="FFFFFF"/>
          <w:lang w:eastAsia="zh-CN"/>
        </w:rPr>
        <w:t>九</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kern w:val="0"/>
          <w:sz w:val="32"/>
          <w:szCs w:val="32"/>
          <w:shd w:val="clear" w:color="auto" w:fill="FFFFFF"/>
          <w:lang w:bidi="ar"/>
        </w:rPr>
        <w:t>财政部门和项目主管部门审核批复项目竣工财务决算时，应当重点审查以下内容：</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w:t>
      </w:r>
      <w:r>
        <w:rPr>
          <w:rFonts w:hint="eastAsia" w:ascii="仿宋_GB2312" w:hAnsi="微软雅黑" w:eastAsia="仿宋_GB2312" w:cs="微软雅黑"/>
          <w:color w:val="000000"/>
          <w:kern w:val="0"/>
          <w:sz w:val="32"/>
          <w:szCs w:val="32"/>
          <w:shd w:val="clear" w:color="auto" w:fill="FFFFFF"/>
          <w:lang w:bidi="ar"/>
        </w:rPr>
        <w:t>一</w:t>
      </w:r>
      <w:r>
        <w:rPr>
          <w:rFonts w:hint="eastAsia" w:ascii="仿宋_GB2312" w:hAnsi="仿宋_GB2312" w:eastAsia="仿宋_GB2312" w:cs="仿宋_GB2312"/>
          <w:color w:val="000000"/>
          <w:kern w:val="0"/>
          <w:sz w:val="32"/>
          <w:szCs w:val="32"/>
          <w:shd w:val="clear" w:color="auto" w:fill="FFFFFF"/>
          <w:lang w:bidi="ar"/>
        </w:rPr>
        <w:t>）工程价款结算是否准确，是否按照合同约定和国家有关规定进行，有无多算和重复计算工程量、高估冒算建筑材料价格现象；</w:t>
      </w:r>
    </w:p>
    <w:p>
      <w:pPr>
        <w:shd w:val="clear" w:color="auto" w:fill="FFFFFF"/>
        <w:spacing w:line="580" w:lineRule="exact"/>
        <w:ind w:firstLine="420"/>
        <w:rPr>
          <w:rFonts w:hint="eastAsia"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（二）</w:t>
      </w:r>
      <w:r>
        <w:rPr>
          <w:rFonts w:hint="eastAsia" w:ascii="仿宋_GB2312" w:hAnsi="宋体" w:eastAsia="仿宋_GB2312" w:cs="宋体"/>
          <w:color w:val="000000"/>
          <w:kern w:val="0"/>
          <w:sz w:val="32"/>
          <w:szCs w:val="32"/>
          <w:shd w:val="clear" w:color="auto" w:fill="FFFFFF"/>
          <w:lang w:bidi="ar"/>
        </w:rPr>
        <w:fldChar w:fldCharType="begin"/>
      </w:r>
      <w:r>
        <w:rPr>
          <w:rFonts w:hint="eastAsia" w:ascii="仿宋_GB2312" w:hAnsi="宋体" w:eastAsia="仿宋_GB2312" w:cs="宋体"/>
          <w:color w:val="000000"/>
          <w:kern w:val="0"/>
          <w:sz w:val="32"/>
          <w:szCs w:val="32"/>
          <w:shd w:val="clear" w:color="auto" w:fill="FFFFFF"/>
          <w:lang w:bidi="ar"/>
        </w:rPr>
        <w:instrText xml:space="preserve"> HYPERLINK "https://baike.baidu.com/item/%E5%BE%85%E6%91%8A%E8%B4%B9%E7%94%A8?fromModule=lemma_inlink" \t "https://baike.baidu.com/item/%E5%9F%BA%E6%9C%AC%E5%BB%BA%E8%AE%BE%E9%A1%B9%E7%9B%AE%E7%AB%A3%E5%B7%A5%E8%B4%A2%E5%8A%A1%E5%86%B3%E7%AE%97%E7%AE%A1%E7%90%86%E6%9A%82%E8%A1%8C%E5%8A%9E%E6%B3%95/_blank" </w:instrText>
      </w:r>
      <w:r>
        <w:rPr>
          <w:rFonts w:hint="eastAsia" w:ascii="仿宋_GB2312" w:hAnsi="宋体" w:eastAsia="仿宋_GB2312" w:cs="宋体"/>
          <w:color w:val="000000"/>
          <w:kern w:val="0"/>
          <w:sz w:val="32"/>
          <w:szCs w:val="32"/>
          <w:shd w:val="clear" w:color="auto" w:fill="FFFFFF"/>
          <w:lang w:bidi="ar"/>
        </w:rPr>
        <w:fldChar w:fldCharType="separate"/>
      </w:r>
      <w:r>
        <w:rPr>
          <w:rFonts w:hint="eastAsia" w:ascii="仿宋_GB2312" w:hAnsi="宋体" w:eastAsia="仿宋_GB2312" w:cs="宋体"/>
          <w:color w:val="000000"/>
          <w:kern w:val="0"/>
          <w:sz w:val="32"/>
          <w:szCs w:val="32"/>
          <w:shd w:val="clear" w:color="auto" w:fill="FFFFFF"/>
          <w:lang w:bidi="ar"/>
        </w:rPr>
        <w:t>待摊费用</w:t>
      </w:r>
      <w:r>
        <w:rPr>
          <w:rFonts w:hint="eastAsia" w:ascii="仿宋_GB2312" w:hAnsi="宋体" w:eastAsia="仿宋_GB2312" w:cs="宋体"/>
          <w:color w:val="000000"/>
          <w:kern w:val="0"/>
          <w:sz w:val="32"/>
          <w:szCs w:val="32"/>
          <w:shd w:val="clear" w:color="auto" w:fill="FFFFFF"/>
          <w:lang w:bidi="ar"/>
        </w:rPr>
        <w:fldChar w:fldCharType="end"/>
      </w:r>
      <w:r>
        <w:rPr>
          <w:rFonts w:hint="eastAsia" w:ascii="仿宋_GB2312" w:hAnsi="宋体" w:eastAsia="仿宋_GB2312" w:cs="宋体"/>
          <w:color w:val="000000"/>
          <w:kern w:val="0"/>
          <w:sz w:val="32"/>
          <w:szCs w:val="32"/>
          <w:shd w:val="clear" w:color="auto" w:fill="FFFFFF"/>
          <w:lang w:bidi="ar"/>
        </w:rPr>
        <w:t>支出及其分摊是否合理、正确；</w:t>
      </w:r>
    </w:p>
    <w:p>
      <w:pPr>
        <w:shd w:val="clear" w:color="auto" w:fill="FFFFFF"/>
        <w:spacing w:line="580" w:lineRule="exact"/>
        <w:ind w:firstLine="420"/>
        <w:rPr>
          <w:rFonts w:hint="eastAsia"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（三）项目是否按照批准的概算（预）算内容实施，有无超标准、超规模、超概（预）算建设现象；</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left="0" w:leftChars="0" w:right="0" w:rightChars="0" w:firstLine="420" w:firstLineChars="0"/>
        <w:jc w:val="left"/>
        <w:textAlignment w:val="auto"/>
        <w:outlineLvl w:val="9"/>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（四）项目资金是否</w:t>
      </w:r>
      <w:r>
        <w:rPr>
          <w:rFonts w:hint="eastAsia" w:ascii="仿宋_GB2312" w:hAnsi="宋体" w:eastAsia="仿宋_GB2312" w:cs="宋体"/>
          <w:color w:val="000000"/>
          <w:kern w:val="0"/>
          <w:sz w:val="32"/>
          <w:szCs w:val="32"/>
          <w:shd w:val="clear" w:color="auto" w:fill="FFFFFF"/>
          <w:lang w:val="en-US" w:eastAsia="zh-CN" w:bidi="ar"/>
        </w:rPr>
        <w:t>全部到位，</w:t>
      </w:r>
      <w:r>
        <w:rPr>
          <w:rFonts w:hint="eastAsia" w:ascii="仿宋_GB2312" w:hAnsi="宋体" w:eastAsia="仿宋_GB2312" w:cs="宋体"/>
          <w:color w:val="000000"/>
          <w:kern w:val="0"/>
          <w:sz w:val="32"/>
          <w:szCs w:val="32"/>
          <w:shd w:val="clear" w:color="auto" w:fill="FFFFFF"/>
          <w:lang w:bidi="ar"/>
        </w:rPr>
        <w:t>核算是否规范，资金使用是否合理，有无挤占、挪用现象；</w:t>
      </w:r>
      <w:r>
        <w:rPr>
          <w:rFonts w:hint="eastAsia" w:ascii="仿宋_GB2312" w:hAnsi="宋体" w:eastAsia="仿宋_GB2312" w:cs="宋体"/>
          <w:color w:val="000000"/>
          <w:kern w:val="0"/>
          <w:sz w:val="32"/>
          <w:szCs w:val="32"/>
          <w:shd w:val="clear" w:color="auto" w:fill="FFFFFF"/>
          <w:lang w:val="en-US" w:eastAsia="zh-CN" w:bidi="ar"/>
        </w:rPr>
        <w:t xml:space="preserve">                                                                                   </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（五）项目形成资产是否全面反映，计价是否准确，资产接受单位是否落实；</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（六）项目在建设过程中历次检查和审计所提的重大问题是否已经整改落实；</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（七）</w:t>
      </w:r>
      <w:r>
        <w:fldChar w:fldCharType="begin"/>
      </w:r>
      <w:r>
        <w:instrText xml:space="preserve"> HYPERLINK "https://baike.baidu.com/item/%E5%BE%85%E6%A0%B8%E9%94%80%E5%9F%BA%E5%BB%BA%E6%94%AF%E5%87%BA?fromModule=lemma_inlink" \t "https://baike.baidu.com/item/%E5%9F%BA%E6%9C%AC%E5%BB%BA%E8%AE%BE%E9%A1%B9%E7%9B%AE%E7%AB%A3%E5%B7%A5%E8%B4%A2%E5%8A%A1%E5%86%B3%E7%AE%97%E7%AE%A1%E7%90%86%E6%9A%82%E8%A1%8C%E5%8A%9E%E6%B3%95/_blank" </w:instrText>
      </w:r>
      <w:r>
        <w:fldChar w:fldCharType="separate"/>
      </w:r>
      <w:r>
        <w:rPr>
          <w:rFonts w:hint="eastAsia" w:ascii="仿宋_GB2312" w:hAnsi="宋体" w:eastAsia="仿宋_GB2312" w:cs="宋体"/>
          <w:color w:val="000000"/>
          <w:kern w:val="0"/>
          <w:sz w:val="32"/>
          <w:szCs w:val="32"/>
          <w:shd w:val="clear" w:color="auto" w:fill="FFFFFF"/>
          <w:lang w:bidi="ar"/>
        </w:rPr>
        <w:t>待核销基建支出</w:t>
      </w:r>
      <w:r>
        <w:rPr>
          <w:rFonts w:hint="eastAsia" w:ascii="仿宋_GB2312" w:hAnsi="宋体" w:eastAsia="仿宋_GB2312" w:cs="宋体"/>
          <w:color w:val="000000"/>
          <w:kern w:val="0"/>
          <w:sz w:val="32"/>
          <w:szCs w:val="32"/>
          <w:shd w:val="clear" w:color="auto" w:fill="FFFFFF"/>
          <w:lang w:bidi="ar"/>
        </w:rPr>
        <w:fldChar w:fldCharType="end"/>
      </w:r>
      <w:r>
        <w:rPr>
          <w:rFonts w:hint="eastAsia" w:ascii="仿宋_GB2312" w:hAnsi="宋体" w:eastAsia="仿宋_GB2312" w:cs="宋体"/>
          <w:color w:val="000000"/>
          <w:kern w:val="0"/>
          <w:sz w:val="32"/>
          <w:szCs w:val="32"/>
          <w:shd w:val="clear" w:color="auto" w:fill="FFFFFF"/>
          <w:lang w:bidi="ar"/>
        </w:rPr>
        <w:t>和</w:t>
      </w:r>
      <w:r>
        <w:fldChar w:fldCharType="begin"/>
      </w:r>
      <w:r>
        <w:instrText xml:space="preserve"> HYPERLINK "https://baike.baidu.com/item/%E8%BD%AC%E5%87%BA%E6%8A%95%E8%B5%84?fromModule=lemma_inlink" \t "https://baike.baidu.com/item/%E5%9F%BA%E6%9C%AC%E5%BB%BA%E8%AE%BE%E9%A1%B9%E7%9B%AE%E7%AB%A3%E5%B7%A5%E8%B4%A2%E5%8A%A1%E5%86%B3%E7%AE%97%E7%AE%A1%E7%90%86%E6%9A%82%E8%A1%8C%E5%8A%9E%E6%B3%95/_blank" </w:instrText>
      </w:r>
      <w:r>
        <w:fldChar w:fldCharType="separate"/>
      </w:r>
      <w:r>
        <w:rPr>
          <w:rFonts w:hint="eastAsia" w:ascii="仿宋_GB2312" w:hAnsi="宋体" w:eastAsia="仿宋_GB2312" w:cs="宋体"/>
          <w:color w:val="000000"/>
          <w:kern w:val="0"/>
          <w:sz w:val="32"/>
          <w:szCs w:val="32"/>
          <w:shd w:val="clear" w:color="auto" w:fill="FFFFFF"/>
          <w:lang w:bidi="ar"/>
        </w:rPr>
        <w:t>转出投资</w:t>
      </w:r>
      <w:r>
        <w:rPr>
          <w:rFonts w:hint="eastAsia" w:ascii="仿宋_GB2312" w:hAnsi="宋体" w:eastAsia="仿宋_GB2312" w:cs="宋体"/>
          <w:color w:val="000000"/>
          <w:kern w:val="0"/>
          <w:sz w:val="32"/>
          <w:szCs w:val="32"/>
          <w:shd w:val="clear" w:color="auto" w:fill="FFFFFF"/>
          <w:lang w:bidi="ar"/>
        </w:rPr>
        <w:fldChar w:fldCharType="end"/>
      </w:r>
      <w:r>
        <w:rPr>
          <w:rFonts w:hint="eastAsia" w:ascii="仿宋_GB2312" w:hAnsi="宋体" w:eastAsia="仿宋_GB2312" w:cs="宋体"/>
          <w:color w:val="000000"/>
          <w:kern w:val="0"/>
          <w:sz w:val="32"/>
          <w:szCs w:val="32"/>
          <w:shd w:val="clear" w:color="auto" w:fill="FFFFFF"/>
          <w:lang w:bidi="ar"/>
        </w:rPr>
        <w:t>有无依据，是否合理；</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（八）竣工财务决算报表所填列的数据是否完整，表间</w:t>
      </w:r>
      <w:r>
        <w:fldChar w:fldCharType="begin"/>
      </w:r>
      <w:r>
        <w:instrText xml:space="preserve"> HYPERLINK "https://baike.baidu.com/item/%E5%8B%BE%E7%A8%BD%E5%85%B3%E7%B3%BB?fromModule=lemma_inlink" \t "https://baike.baidu.com/item/%E5%9F%BA%E6%9C%AC%E5%BB%BA%E8%AE%BE%E9%A1%B9%E7%9B%AE%E7%AB%A3%E5%B7%A5%E8%B4%A2%E5%8A%A1%E5%86%B3%E7%AE%97%E7%AE%A1%E7%90%86%E6%9A%82%E8%A1%8C%E5%8A%9E%E6%B3%95/_blank" </w:instrText>
      </w:r>
      <w:r>
        <w:fldChar w:fldCharType="separate"/>
      </w:r>
      <w:r>
        <w:rPr>
          <w:rFonts w:hint="eastAsia" w:ascii="仿宋_GB2312" w:hAnsi="宋体" w:eastAsia="仿宋_GB2312" w:cs="宋体"/>
          <w:color w:val="000000"/>
          <w:kern w:val="0"/>
          <w:sz w:val="32"/>
          <w:szCs w:val="32"/>
          <w:shd w:val="clear" w:color="auto" w:fill="FFFFFF"/>
          <w:lang w:bidi="ar"/>
        </w:rPr>
        <w:t>勾稽关系</w:t>
      </w:r>
      <w:r>
        <w:rPr>
          <w:rFonts w:hint="eastAsia" w:ascii="仿宋_GB2312" w:hAnsi="宋体" w:eastAsia="仿宋_GB2312" w:cs="宋体"/>
          <w:color w:val="000000"/>
          <w:kern w:val="0"/>
          <w:sz w:val="32"/>
          <w:szCs w:val="32"/>
          <w:shd w:val="clear" w:color="auto" w:fill="FFFFFF"/>
          <w:lang w:bidi="ar"/>
        </w:rPr>
        <w:fldChar w:fldCharType="end"/>
      </w:r>
      <w:r>
        <w:rPr>
          <w:rFonts w:hint="eastAsia" w:ascii="仿宋_GB2312" w:hAnsi="宋体" w:eastAsia="仿宋_GB2312" w:cs="宋体"/>
          <w:color w:val="000000"/>
          <w:kern w:val="0"/>
          <w:sz w:val="32"/>
          <w:szCs w:val="32"/>
          <w:shd w:val="clear" w:color="auto" w:fill="FFFFFF"/>
          <w:lang w:bidi="ar"/>
        </w:rPr>
        <w:t>是否清晰、正确；</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（九）尾工工程及预留费用是否控制在概算确定的范围内，预留的金额和比例是否合理；</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（十）项目建设是否履行基木建设程序，是否符合国家有关建设管理制度要求等；</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（十一）决算的内容和格式是否符合国家有关规定；</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（十二）决算资料报送是否完整、决算数据间是否存在错误；</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r>
        <w:rPr>
          <w:rFonts w:hint="eastAsia" w:ascii="仿宋_GB2312" w:hAnsi="宋体" w:eastAsia="仿宋_GB2312" w:cs="宋体"/>
          <w:color w:val="000000"/>
          <w:kern w:val="0"/>
          <w:sz w:val="32"/>
          <w:szCs w:val="32"/>
          <w:shd w:val="clear" w:color="auto" w:fill="FFFFFF"/>
          <w:lang w:bidi="ar"/>
        </w:rPr>
        <w:t>（十三）相关主管部门或者第三方专业机构是否出具审核意见。</w:t>
      </w:r>
    </w:p>
    <w:p>
      <w:pPr>
        <w:shd w:val="clear" w:color="auto" w:fill="FFFFFF"/>
        <w:spacing w:line="580" w:lineRule="exact"/>
        <w:ind w:firstLine="420"/>
        <w:rPr>
          <w:rFonts w:ascii="仿宋_GB2312" w:hAnsi="宋体" w:eastAsia="仿宋_GB2312" w:cs="宋体"/>
          <w:color w:val="000000"/>
          <w:kern w:val="0"/>
          <w:sz w:val="32"/>
          <w:szCs w:val="32"/>
          <w:shd w:val="clear" w:color="auto" w:fill="FFFFFF"/>
          <w:lang w:bidi="ar"/>
        </w:rPr>
      </w:pPr>
    </w:p>
    <w:p>
      <w:pPr>
        <w:pStyle w:val="7"/>
        <w:shd w:val="clear" w:color="auto" w:fill="FFFFFF"/>
        <w:spacing w:beforeAutospacing="0" w:afterAutospacing="0" w:line="580" w:lineRule="exact"/>
        <w:jc w:val="center"/>
        <w:rPr>
          <w:rStyle w:val="9"/>
          <w:rFonts w:ascii="黑体" w:hAnsi="黑体" w:eastAsia="黑体" w:cs="宋体"/>
          <w:b w:val="0"/>
          <w:color w:val="000000"/>
          <w:sz w:val="32"/>
          <w:szCs w:val="32"/>
          <w:shd w:val="clear" w:color="auto" w:fill="FFFFFF"/>
        </w:rPr>
      </w:pPr>
      <w:r>
        <w:rPr>
          <w:rStyle w:val="9"/>
          <w:rFonts w:hint="eastAsia" w:ascii="黑体" w:hAnsi="黑体" w:eastAsia="黑体" w:cs="宋体"/>
          <w:b w:val="0"/>
          <w:color w:val="000000"/>
          <w:sz w:val="32"/>
          <w:szCs w:val="32"/>
          <w:shd w:val="clear" w:color="auto" w:fill="FFFFFF"/>
        </w:rPr>
        <w:t>第五章 项目资金清算及资产交付</w:t>
      </w:r>
    </w:p>
    <w:p>
      <w:pPr>
        <w:pStyle w:val="7"/>
        <w:spacing w:beforeAutospacing="0" w:afterAutospacing="0" w:line="580" w:lineRule="exact"/>
        <w:ind w:firstLine="643" w:firstLineChars="200"/>
        <w:jc w:val="both"/>
        <w:rPr>
          <w:rFonts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w:t>
      </w:r>
      <w:r>
        <w:rPr>
          <w:rStyle w:val="9"/>
          <w:rFonts w:hint="eastAsia" w:ascii="仿宋_GB2312" w:hAnsi="宋体" w:eastAsia="仿宋_GB2312" w:cs="宋体"/>
          <w:color w:val="000000"/>
          <w:sz w:val="32"/>
          <w:szCs w:val="32"/>
          <w:shd w:val="clear" w:color="auto" w:fill="FFFFFF"/>
          <w:lang w:eastAsia="zh-CN"/>
        </w:rPr>
        <w:t>二十</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项目决算审核批复环节中审减的概算内投资，应按投资来源比例归还原投资单位，其中审减的财政资金须缴回国库。</w:t>
      </w:r>
    </w:p>
    <w:p>
      <w:pPr>
        <w:pStyle w:val="7"/>
        <w:spacing w:beforeAutospacing="0" w:afterAutospacing="0" w:line="580" w:lineRule="exact"/>
        <w:ind w:firstLine="643" w:firstLineChars="200"/>
        <w:jc w:val="both"/>
        <w:rPr>
          <w:rFonts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w:t>
      </w:r>
      <w:r>
        <w:rPr>
          <w:rStyle w:val="9"/>
          <w:rFonts w:hint="eastAsia" w:ascii="仿宋_GB2312" w:hAnsi="宋体" w:eastAsia="仿宋_GB2312" w:cs="宋体"/>
          <w:color w:val="000000"/>
          <w:sz w:val="32"/>
          <w:szCs w:val="32"/>
          <w:shd w:val="clear" w:color="auto" w:fill="FFFFFF"/>
          <w:lang w:eastAsia="zh-CN"/>
        </w:rPr>
        <w:t>二十一</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项目竣工后应当及时办理资金清算和资产交付手续，并依据项目竣工财务决算批复意见办理产权登记和有关资产入账或调账。</w:t>
      </w:r>
    </w:p>
    <w:p>
      <w:pPr>
        <w:pStyle w:val="7"/>
        <w:spacing w:beforeAutospacing="0" w:afterAutospacing="0" w:line="580" w:lineRule="exact"/>
        <w:ind w:firstLine="643" w:firstLineChars="200"/>
        <w:jc w:val="both"/>
        <w:rPr>
          <w:rFonts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第二十</w:t>
      </w:r>
      <w:r>
        <w:rPr>
          <w:rStyle w:val="9"/>
          <w:rFonts w:hint="eastAsia" w:ascii="仿宋_GB2312" w:hAnsi="宋体" w:eastAsia="仿宋_GB2312" w:cs="宋体"/>
          <w:color w:val="000000"/>
          <w:sz w:val="32"/>
          <w:szCs w:val="32"/>
          <w:shd w:val="clear" w:color="auto" w:fill="FFFFFF"/>
          <w:lang w:eastAsia="zh-CN"/>
        </w:rPr>
        <w:t>二</w:t>
      </w:r>
      <w:r>
        <w:rPr>
          <w:rStyle w:val="9"/>
          <w:rFonts w:hint="eastAsia" w:ascii="仿宋_GB2312" w:hAnsi="宋体" w:eastAsia="仿宋_GB2312" w:cs="宋体"/>
          <w:color w:val="000000"/>
          <w:sz w:val="32"/>
          <w:szCs w:val="32"/>
          <w:shd w:val="clear" w:color="auto" w:fill="FFFFFF"/>
        </w:rPr>
        <w:t>条</w:t>
      </w:r>
      <w:r>
        <w:rPr>
          <w:rStyle w:val="9"/>
          <w:rFonts w:ascii="仿宋_GB2312" w:hAnsi="宋体" w:eastAsia="仿宋_GB2312" w:cs="宋体"/>
          <w:color w:val="000000"/>
          <w:sz w:val="32"/>
          <w:szCs w:val="32"/>
          <w:shd w:val="clear" w:color="auto" w:fill="FFFFFF"/>
        </w:rPr>
        <w:t xml:space="preserve"> </w:t>
      </w:r>
      <w:r>
        <w:rPr>
          <w:rStyle w:val="9"/>
          <w:rFonts w:hint="eastAsia" w:ascii="仿宋_GB2312" w:hAnsi="宋体" w:eastAsia="仿宋_GB2312" w:cs="宋体"/>
          <w:b w:val="0"/>
          <w:bCs/>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单位经批准使用项目资金购买的车辆、办公设备等自用固定资产，项目完工时按下列情况进行财务处理:</w:t>
      </w:r>
    </w:p>
    <w:p>
      <w:pPr>
        <w:pStyle w:val="7"/>
        <w:spacing w:beforeAutospacing="0" w:afterAutospacing="0" w:line="580" w:lineRule="exact"/>
        <w:ind w:firstLine="640" w:firstLineChars="200"/>
        <w:jc w:val="both"/>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资产直接交付使用单位的，按设备投资支出转入交付使用。其中，计提折旧的自用固定资产，按固定资产购置成本扣除累计折旧后的金额转入交付使用，项目建设期间计提的折旧费用作为待摊投资支出分摊到相关资产价值;不计提折旧的自用固定资产，按固定资产购置成本转入交付使用。</w:t>
      </w:r>
      <w:r>
        <w:rPr>
          <w:rFonts w:hint="eastAsia" w:ascii="仿宋_GB2312" w:hAnsi="宋体" w:eastAsia="仿宋_GB2312" w:cs="宋体"/>
          <w:color w:val="000000"/>
          <w:sz w:val="32"/>
          <w:szCs w:val="32"/>
          <w:shd w:val="clear" w:color="auto" w:fill="FFFFFF"/>
        </w:rPr>
        <w:br w:type="textWrapping"/>
      </w:r>
      <w:r>
        <w:rPr>
          <w:rFonts w:hint="eastAsia" w:ascii="仿宋_GB2312" w:hAnsi="宋体" w:eastAsia="仿宋_GB2312" w:cs="宋体"/>
          <w:color w:val="000000"/>
          <w:sz w:val="32"/>
          <w:szCs w:val="32"/>
          <w:shd w:val="clear" w:color="auto" w:fill="FFFFFF"/>
        </w:rPr>
        <w:t xml:space="preserve">    资产在交付使用单位前公开变价处置的，项目建设期间计提的折旧费用和固定资产清理净损益(即公开变价金额与扣除所提折旧后设备净值之间的差额)计入待摊投资，不计提自用固定资产折旧的项目，按公开变价金额与购置成本之间的差额作为待摊投资支出分摊到相关资产价值。</w:t>
      </w:r>
    </w:p>
    <w:p>
      <w:pPr>
        <w:pStyle w:val="7"/>
        <w:spacing w:beforeAutospacing="0" w:afterAutospacing="0" w:line="580" w:lineRule="exact"/>
        <w:ind w:firstLine="640" w:firstLineChars="200"/>
        <w:jc w:val="both"/>
        <w:rPr>
          <w:rFonts w:ascii="仿宋_GB2312" w:hAnsi="宋体" w:eastAsia="仿宋_GB2312" w:cs="宋体"/>
          <w:color w:val="000000"/>
          <w:sz w:val="32"/>
          <w:szCs w:val="32"/>
          <w:shd w:val="clear" w:color="auto" w:fill="FFFFFF"/>
        </w:rPr>
      </w:pPr>
    </w:p>
    <w:p>
      <w:pPr>
        <w:pStyle w:val="2"/>
        <w:shd w:val="clear" w:color="auto" w:fill="FFFFFF"/>
        <w:spacing w:beforeAutospacing="0" w:afterAutospacing="0" w:line="580" w:lineRule="exact"/>
        <w:jc w:val="center"/>
        <w:rPr>
          <w:rFonts w:hint="default" w:ascii="黑体" w:hAnsi="黑体" w:eastAsia="黑体" w:cs="宋体"/>
          <w:color w:val="4D4D4D"/>
          <w:sz w:val="32"/>
          <w:szCs w:val="32"/>
        </w:rPr>
      </w:pPr>
      <w:r>
        <w:rPr>
          <w:rStyle w:val="9"/>
          <w:rFonts w:ascii="黑体" w:hAnsi="黑体" w:eastAsia="黑体" w:cs="宋体"/>
          <w:b w:val="0"/>
          <w:color w:val="000000"/>
          <w:sz w:val="32"/>
          <w:szCs w:val="32"/>
          <w:shd w:val="clear" w:color="auto" w:fill="FFFFFF"/>
        </w:rPr>
        <w:t>第六章</w:t>
      </w:r>
      <w:r>
        <w:rPr>
          <w:rStyle w:val="9"/>
          <w:rFonts w:hint="default" w:ascii="Calibri" w:hAnsi="Calibri" w:eastAsia="黑体" w:cs="Calibri"/>
          <w:b w:val="0"/>
          <w:color w:val="000000"/>
          <w:sz w:val="32"/>
          <w:szCs w:val="32"/>
          <w:shd w:val="clear" w:color="auto" w:fill="FFFFFF"/>
        </w:rPr>
        <w:t xml:space="preserve">  </w:t>
      </w:r>
      <w:r>
        <w:rPr>
          <w:rStyle w:val="9"/>
          <w:rFonts w:ascii="黑体" w:hAnsi="黑体" w:eastAsia="黑体" w:cs="宋体"/>
          <w:b w:val="0"/>
          <w:color w:val="000000"/>
          <w:sz w:val="32"/>
          <w:szCs w:val="32"/>
          <w:shd w:val="clear" w:color="auto" w:fill="FFFFFF"/>
        </w:rPr>
        <w:t>监督管理</w:t>
      </w:r>
    </w:p>
    <w:p>
      <w:pPr>
        <w:pStyle w:val="7"/>
        <w:shd w:val="clear" w:color="auto" w:fill="FFFFFF"/>
        <w:spacing w:beforeAutospacing="0" w:afterAutospacing="0" w:line="580" w:lineRule="exact"/>
        <w:ind w:firstLine="643" w:firstLineChars="200"/>
        <w:jc w:val="both"/>
        <w:rPr>
          <w:rFonts w:ascii="仿宋_GB2312" w:hAnsi="宋体" w:eastAsia="仿宋_GB2312" w:cs="宋体"/>
          <w:color w:val="000000"/>
          <w:sz w:val="32"/>
          <w:szCs w:val="32"/>
        </w:rPr>
      </w:pPr>
      <w:r>
        <w:rPr>
          <w:rStyle w:val="9"/>
          <w:rFonts w:hint="eastAsia" w:ascii="仿宋_GB2312" w:hAnsi="宋体" w:eastAsia="仿宋_GB2312" w:cs="宋体"/>
          <w:color w:val="000000"/>
          <w:sz w:val="32"/>
          <w:szCs w:val="32"/>
          <w:shd w:val="clear" w:color="auto" w:fill="FFFFFF"/>
        </w:rPr>
        <w:t>第二十</w:t>
      </w:r>
      <w:r>
        <w:rPr>
          <w:rStyle w:val="9"/>
          <w:rFonts w:hint="eastAsia" w:ascii="仿宋_GB2312" w:hAnsi="宋体" w:eastAsia="仿宋_GB2312" w:cs="宋体"/>
          <w:color w:val="000000"/>
          <w:sz w:val="32"/>
          <w:szCs w:val="32"/>
          <w:shd w:val="clear" w:color="auto" w:fill="FFFFFF"/>
          <w:lang w:eastAsia="zh-CN"/>
        </w:rPr>
        <w:t>三</w:t>
      </w:r>
      <w:r>
        <w:rPr>
          <w:rStyle w:val="9"/>
          <w:rFonts w:hint="eastAsia" w:ascii="仿宋_GB2312" w:hAnsi="宋体" w:eastAsia="仿宋_GB2312" w:cs="宋体"/>
          <w:color w:val="000000"/>
          <w:sz w:val="32"/>
          <w:szCs w:val="32"/>
          <w:shd w:val="clear" w:color="auto" w:fill="FFFFFF"/>
        </w:rPr>
        <w:t>条</w:t>
      </w:r>
      <w:r>
        <w:rPr>
          <w:rStyle w:val="9"/>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单位应当建立、健全项目内部控制制度，加强项目档案管理，将项目审批和实施过程中的有关文件、资料存档备查，依法</w:t>
      </w:r>
      <w:r>
        <w:rPr>
          <w:rFonts w:hint="eastAsia" w:ascii="仿宋_GB2312" w:hAnsi="宋体" w:eastAsia="仿宋_GB2312" w:cs="宋体"/>
          <w:color w:val="000000"/>
          <w:sz w:val="32"/>
          <w:szCs w:val="32"/>
          <w:shd w:val="clear" w:color="auto" w:fill="FFFFFF"/>
          <w:lang w:eastAsia="zh-CN"/>
        </w:rPr>
        <w:t>接受相关</w:t>
      </w:r>
      <w:r>
        <w:rPr>
          <w:rFonts w:hint="eastAsia" w:ascii="仿宋_GB2312" w:hAnsi="宋体" w:eastAsia="仿宋_GB2312" w:cs="宋体"/>
          <w:color w:val="000000"/>
          <w:sz w:val="32"/>
          <w:szCs w:val="32"/>
          <w:shd w:val="clear" w:color="auto" w:fill="FFFFFF"/>
        </w:rPr>
        <w:t>部门的监督管理。</w:t>
      </w:r>
    </w:p>
    <w:p>
      <w:pPr>
        <w:pStyle w:val="7"/>
        <w:shd w:val="clear" w:color="auto" w:fill="FFFFFF"/>
        <w:spacing w:beforeAutospacing="0" w:afterAutospacing="0" w:line="580" w:lineRule="exact"/>
        <w:ind w:firstLine="643" w:firstLineChars="200"/>
        <w:jc w:val="both"/>
        <w:rPr>
          <w:rFonts w:hint="eastAsia"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第二十</w:t>
      </w:r>
      <w:r>
        <w:rPr>
          <w:rStyle w:val="9"/>
          <w:rFonts w:hint="eastAsia" w:ascii="仿宋_GB2312" w:hAnsi="宋体" w:eastAsia="仿宋_GB2312" w:cs="宋体"/>
          <w:color w:val="000000"/>
          <w:sz w:val="32"/>
          <w:szCs w:val="32"/>
          <w:shd w:val="clear" w:color="auto" w:fill="FFFFFF"/>
          <w:lang w:eastAsia="zh-CN"/>
        </w:rPr>
        <w:t>四</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lang w:eastAsia="zh-CN"/>
        </w:rPr>
        <w:t>施工</w:t>
      </w:r>
      <w:r>
        <w:rPr>
          <w:rFonts w:hint="eastAsia" w:ascii="仿宋_GB2312" w:hAnsi="宋体" w:eastAsia="仿宋_GB2312" w:cs="宋体"/>
          <w:color w:val="000000"/>
          <w:sz w:val="32"/>
          <w:szCs w:val="32"/>
          <w:shd w:val="clear" w:color="auto" w:fill="FFFFFF"/>
        </w:rPr>
        <w:t>单位擅自扩大建设规模、提高建设标准、改变建设内容、超概算建设的、违规使用财政资金的，项目主管部门应督促项目建设单位及时整改。对拒不整改的，有关部门依法依规追究相关责任人责任。</w:t>
      </w:r>
    </w:p>
    <w:p>
      <w:pPr>
        <w:pStyle w:val="7"/>
        <w:shd w:val="clear" w:color="auto" w:fill="FFFFFF"/>
        <w:spacing w:beforeAutospacing="0" w:afterAutospacing="0" w:line="580" w:lineRule="exact"/>
        <w:ind w:firstLine="643" w:firstLineChars="200"/>
        <w:jc w:val="both"/>
        <w:rPr>
          <w:rFonts w:hint="eastAsia" w:ascii="仿宋_GB2312" w:hAnsi="宋体" w:eastAsia="仿宋_GB2312" w:cs="宋体"/>
          <w:color w:val="000000"/>
          <w:sz w:val="32"/>
          <w:szCs w:val="32"/>
          <w:shd w:val="clear" w:color="auto" w:fill="FFFFFF"/>
        </w:rPr>
      </w:pPr>
      <w:r>
        <w:rPr>
          <w:rStyle w:val="9"/>
          <w:rFonts w:hint="eastAsia" w:ascii="仿宋_GB2312" w:hAnsi="宋体" w:eastAsia="仿宋_GB2312" w:cs="宋体"/>
          <w:color w:val="000000"/>
          <w:sz w:val="32"/>
          <w:szCs w:val="32"/>
          <w:shd w:val="clear" w:color="auto" w:fill="FFFFFF"/>
        </w:rPr>
        <w:t>第二十</w:t>
      </w:r>
      <w:r>
        <w:rPr>
          <w:rStyle w:val="9"/>
          <w:rFonts w:hint="eastAsia" w:ascii="仿宋_GB2312" w:hAnsi="宋体" w:eastAsia="仿宋_GB2312" w:cs="宋体"/>
          <w:color w:val="000000"/>
          <w:sz w:val="32"/>
          <w:szCs w:val="32"/>
          <w:shd w:val="clear" w:color="auto" w:fill="FFFFFF"/>
          <w:lang w:eastAsia="zh-CN"/>
        </w:rPr>
        <w:t>五</w:t>
      </w:r>
      <w:r>
        <w:rPr>
          <w:rStyle w:val="9"/>
          <w:rFonts w:hint="eastAsia" w:ascii="仿宋_GB2312" w:hAnsi="宋体" w:eastAsia="仿宋_GB2312" w:cs="宋体"/>
          <w:color w:val="000000"/>
          <w:sz w:val="32"/>
          <w:szCs w:val="32"/>
          <w:shd w:val="clear" w:color="auto" w:fill="FFFFFF"/>
        </w:rPr>
        <w:t>条</w:t>
      </w:r>
      <w:r>
        <w:rPr>
          <w:rFonts w:ascii="仿宋_GB2312" w:hAnsi="宋体" w:eastAsia="仿宋_GB2312" w:cs="宋体"/>
          <w:color w:val="000000"/>
          <w:sz w:val="32"/>
          <w:szCs w:val="32"/>
          <w:shd w:val="clear" w:color="auto" w:fill="FFFFFF"/>
        </w:rPr>
        <w:t xml:space="preserve">  </w:t>
      </w:r>
      <w:r>
        <w:rPr>
          <w:rFonts w:hint="eastAsia" w:ascii="仿宋_GB2312" w:hAnsi="宋体" w:eastAsia="仿宋_GB2312" w:cs="宋体"/>
          <w:color w:val="000000"/>
          <w:sz w:val="32"/>
          <w:szCs w:val="32"/>
          <w:shd w:val="clear" w:color="auto" w:fill="FFFFFF"/>
        </w:rPr>
        <w:t>项目决算中发生违反本办法的行为，依照《中华人民共和国预算法》、《中华人民共和国公务员法》、《中华人民共和国行政监察法》、《政府投资条例》、《财政违法行为处罚处分条例》等有关规定追究责任。</w:t>
      </w:r>
    </w:p>
    <w:p>
      <w:pPr>
        <w:pStyle w:val="7"/>
        <w:shd w:val="clear" w:color="auto" w:fill="FFFFFF"/>
        <w:spacing w:beforeAutospacing="0" w:afterAutospacing="0" w:line="580" w:lineRule="exact"/>
        <w:ind w:firstLine="640" w:firstLineChars="200"/>
        <w:jc w:val="both"/>
        <w:rPr>
          <w:rFonts w:hint="eastAsia" w:ascii="仿宋_GB2312" w:hAnsi="宋体" w:eastAsia="仿宋_GB2312" w:cs="宋体"/>
          <w:color w:val="000000"/>
          <w:sz w:val="32"/>
          <w:szCs w:val="32"/>
          <w:shd w:val="clear" w:color="auto" w:fill="FFFFFF"/>
        </w:rPr>
      </w:pPr>
    </w:p>
    <w:p>
      <w:pPr>
        <w:pStyle w:val="2"/>
        <w:shd w:val="clear" w:color="auto" w:fill="FFFFFF"/>
        <w:spacing w:beforeAutospacing="0" w:afterAutospacing="0" w:line="580" w:lineRule="exact"/>
        <w:jc w:val="center"/>
        <w:rPr>
          <w:rFonts w:hint="eastAsia" w:ascii="仿宋_GB2312" w:hAnsi="宋体" w:eastAsia="仿宋_GB2312" w:cs="宋体"/>
          <w:color w:val="000000"/>
          <w:sz w:val="32"/>
          <w:szCs w:val="32"/>
          <w:shd w:val="clear" w:color="auto" w:fill="FFFFFF"/>
        </w:rPr>
      </w:pPr>
      <w:r>
        <w:rPr>
          <w:rStyle w:val="9"/>
          <w:rFonts w:ascii="黑体" w:hAnsi="黑体" w:eastAsia="黑体" w:cs="宋体"/>
          <w:b w:val="0"/>
          <w:color w:val="000000"/>
          <w:sz w:val="32"/>
          <w:szCs w:val="32"/>
          <w:shd w:val="clear" w:color="auto" w:fill="FFFFFF"/>
        </w:rPr>
        <w:t>第</w:t>
      </w:r>
      <w:r>
        <w:rPr>
          <w:rStyle w:val="9"/>
          <w:rFonts w:hint="eastAsia" w:ascii="黑体" w:hAnsi="黑体" w:eastAsia="黑体" w:cs="宋体"/>
          <w:b w:val="0"/>
          <w:color w:val="000000"/>
          <w:sz w:val="32"/>
          <w:szCs w:val="32"/>
          <w:shd w:val="clear" w:color="auto" w:fill="FFFFFF"/>
          <w:lang w:eastAsia="zh-CN"/>
        </w:rPr>
        <w:t>七</w:t>
      </w:r>
      <w:r>
        <w:rPr>
          <w:rStyle w:val="9"/>
          <w:rFonts w:ascii="黑体" w:hAnsi="黑体" w:eastAsia="黑体" w:cs="宋体"/>
          <w:b w:val="0"/>
          <w:color w:val="000000"/>
          <w:sz w:val="32"/>
          <w:szCs w:val="32"/>
          <w:shd w:val="clear" w:color="auto" w:fill="FFFFFF"/>
        </w:rPr>
        <w:t>章</w:t>
      </w:r>
      <w:r>
        <w:rPr>
          <w:rStyle w:val="9"/>
          <w:rFonts w:hint="default" w:ascii="Calibri" w:hAnsi="Calibri" w:eastAsia="黑体" w:cs="Calibri"/>
          <w:b w:val="0"/>
          <w:color w:val="000000"/>
          <w:sz w:val="32"/>
          <w:szCs w:val="32"/>
          <w:shd w:val="clear" w:color="auto" w:fill="FFFFFF"/>
        </w:rPr>
        <w:t xml:space="preserve">  </w:t>
      </w:r>
      <w:r>
        <w:rPr>
          <w:rStyle w:val="9"/>
          <w:rFonts w:hint="eastAsia" w:ascii="Calibri" w:hAnsi="Calibri" w:eastAsia="黑体" w:cs="Calibri"/>
          <w:b w:val="0"/>
          <w:color w:val="000000"/>
          <w:sz w:val="32"/>
          <w:szCs w:val="32"/>
          <w:shd w:val="clear" w:color="auto" w:fill="FFFFFF"/>
          <w:lang w:eastAsia="zh-CN"/>
        </w:rPr>
        <w:t>附则</w:t>
      </w:r>
    </w:p>
    <w:p>
      <w:pPr>
        <w:pStyle w:val="7"/>
        <w:shd w:val="clear" w:color="auto" w:fill="FFFFFF"/>
        <w:spacing w:beforeAutospacing="0" w:afterAutospacing="0" w:line="580" w:lineRule="exact"/>
        <w:ind w:firstLine="643" w:firstLineChars="200"/>
        <w:jc w:val="both"/>
        <w:rPr>
          <w:rFonts w:hint="eastAsia" w:ascii="仿宋_GB2312" w:hAnsi="宋体" w:eastAsia="仿宋_GB2312" w:cs="宋体"/>
          <w:color w:val="000000"/>
          <w:kern w:val="0"/>
          <w:sz w:val="32"/>
          <w:szCs w:val="32"/>
          <w:shd w:val="clear" w:color="auto" w:fill="FFFFFF"/>
          <w:lang w:bidi="ar"/>
        </w:rPr>
      </w:pPr>
      <w:r>
        <w:rPr>
          <w:rStyle w:val="9"/>
          <w:rFonts w:hint="eastAsia" w:ascii="仿宋_GB2312" w:hAnsi="宋体" w:eastAsia="仿宋_GB2312" w:cs="宋体"/>
          <w:color w:val="000000"/>
          <w:sz w:val="32"/>
          <w:szCs w:val="32"/>
          <w:shd w:val="clear" w:color="auto" w:fill="FFFFFF"/>
        </w:rPr>
        <w:t>第二十</w:t>
      </w:r>
      <w:r>
        <w:rPr>
          <w:rStyle w:val="9"/>
          <w:rFonts w:hint="eastAsia" w:ascii="仿宋_GB2312" w:hAnsi="宋体" w:eastAsia="仿宋_GB2312" w:cs="宋体"/>
          <w:color w:val="000000"/>
          <w:sz w:val="32"/>
          <w:szCs w:val="32"/>
          <w:shd w:val="clear" w:color="auto" w:fill="FFFFFF"/>
          <w:lang w:eastAsia="zh-CN"/>
        </w:rPr>
        <w:t>六</w:t>
      </w:r>
      <w:r>
        <w:rPr>
          <w:rStyle w:val="9"/>
          <w:rFonts w:hint="eastAsia" w:ascii="仿宋_GB2312" w:hAnsi="宋体" w:eastAsia="仿宋_GB2312" w:cs="宋体"/>
          <w:color w:val="000000"/>
          <w:sz w:val="32"/>
          <w:szCs w:val="32"/>
          <w:shd w:val="clear" w:color="auto" w:fill="FFFFFF"/>
        </w:rPr>
        <w:t>条</w:t>
      </w:r>
      <w:r>
        <w:rPr>
          <w:rStyle w:val="9"/>
          <w:rFonts w:hint="eastAsia" w:ascii="仿宋_GB2312" w:hAnsi="宋体" w:eastAsia="仿宋_GB2312" w:cs="宋体"/>
          <w:color w:val="000000"/>
          <w:sz w:val="32"/>
          <w:szCs w:val="32"/>
          <w:shd w:val="clear" w:color="auto" w:fill="FFFFFF"/>
          <w:lang w:val="en-US" w:eastAsia="zh-CN"/>
        </w:rPr>
        <w:t xml:space="preserve">  </w:t>
      </w:r>
      <w:r>
        <w:rPr>
          <w:rFonts w:hint="eastAsia" w:ascii="仿宋_GB2312" w:hAnsi="宋体" w:eastAsia="仿宋_GB2312" w:cs="宋体"/>
          <w:color w:val="000000"/>
          <w:sz w:val="32"/>
          <w:szCs w:val="32"/>
          <w:shd w:val="clear" w:color="auto" w:fill="FFFFFF"/>
          <w:lang w:val="en-US" w:eastAsia="zh-CN"/>
        </w:rPr>
        <w:t>本暂行办法</w:t>
      </w:r>
      <w:r>
        <w:rPr>
          <w:rFonts w:hint="eastAsia" w:ascii="仿宋_GB2312" w:hAnsi="宋体" w:eastAsia="仿宋_GB2312" w:cs="宋体"/>
          <w:color w:val="000000"/>
          <w:kern w:val="0"/>
          <w:sz w:val="32"/>
          <w:szCs w:val="32"/>
          <w:shd w:val="clear" w:color="auto" w:fill="FFFFFF"/>
          <w:lang w:bidi="ar"/>
        </w:rPr>
        <w:t>自发布之日起执行</w:t>
      </w:r>
      <w:r>
        <w:rPr>
          <w:rFonts w:hint="eastAsia" w:ascii="仿宋_GB2312" w:hAnsi="宋体" w:eastAsia="仿宋_GB2312" w:cs="宋体"/>
          <w:color w:val="000000"/>
          <w:kern w:val="0"/>
          <w:sz w:val="32"/>
          <w:szCs w:val="32"/>
          <w:shd w:val="clear" w:color="auto" w:fill="FFFFFF"/>
          <w:lang w:eastAsia="zh-CN" w:bidi="ar"/>
        </w:rPr>
        <w:t>。</w:t>
      </w:r>
      <w:r>
        <w:rPr>
          <w:rFonts w:hint="eastAsia" w:ascii="仿宋_GB2312" w:hAnsi="宋体" w:eastAsia="仿宋_GB2312" w:cs="宋体"/>
          <w:color w:val="000000"/>
          <w:kern w:val="0"/>
          <w:sz w:val="32"/>
          <w:szCs w:val="32"/>
          <w:shd w:val="clear" w:color="auto" w:fill="FFFFFF"/>
          <w:lang w:bidi="ar"/>
        </w:rPr>
        <w:t>由市财政局负责解释。</w:t>
      </w:r>
    </w:p>
    <w:p>
      <w:pPr>
        <w:tabs>
          <w:tab w:val="left" w:pos="3495"/>
        </w:tabs>
        <w:jc w:val="left"/>
        <w:rPr>
          <w:rFonts w:hint="eastAsia" w:eastAsia="仿宋_GB2312"/>
          <w:lang w:eastAsia="zh-CN"/>
        </w:rPr>
      </w:pPr>
      <w:r>
        <w:rPr>
          <w:rFonts w:hint="eastAsia" w:ascii="仿宋_GB2312" w:hAnsi="宋体" w:eastAsia="仿宋_GB2312" w:cs="宋体"/>
          <w:color w:val="000000"/>
          <w:kern w:val="0"/>
          <w:sz w:val="32"/>
          <w:szCs w:val="32"/>
          <w:shd w:val="clear" w:color="auto" w:fill="FFFFFF"/>
          <w:lang w:eastAsia="zh-CN" w:bidi="ar"/>
        </w:rPr>
        <w:tab/>
      </w:r>
    </w:p>
    <w:sectPr>
      <w:footerReference r:id="rId3"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958555"/>
    </w:sdtPr>
    <w:sdtContent>
      <w:p>
        <w:pPr>
          <w:pStyle w:val="5"/>
          <w:jc w:val="center"/>
        </w:pPr>
        <w:r>
          <w:fldChar w:fldCharType="begin"/>
        </w:r>
        <w:r>
          <w:instrText xml:space="preserve">PAGE   \* MERGEFORMAT</w:instrText>
        </w:r>
        <w:r>
          <w:fldChar w:fldCharType="separate"/>
        </w:r>
        <w:r>
          <w:rPr>
            <w:lang w:val="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38CFB"/>
    <w:multiLevelType w:val="singleLevel"/>
    <w:tmpl w:val="64D38CFB"/>
    <w:lvl w:ilvl="0" w:tentative="0">
      <w:start w:val="4"/>
      <w:numFmt w:val="chineseCounting"/>
      <w:suff w:val="nothing"/>
      <w:lvlText w:val="第%1章"/>
      <w:lvlJc w:val="left"/>
    </w:lvl>
  </w:abstractNum>
  <w:abstractNum w:abstractNumId="1">
    <w:nsid w:val="64D4C3A6"/>
    <w:multiLevelType w:val="singleLevel"/>
    <w:tmpl w:val="64D4C3A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E5A04"/>
    <w:rsid w:val="0035723D"/>
    <w:rsid w:val="00437418"/>
    <w:rsid w:val="008717E8"/>
    <w:rsid w:val="00BD0D3B"/>
    <w:rsid w:val="00D8767E"/>
    <w:rsid w:val="00E27544"/>
    <w:rsid w:val="01361019"/>
    <w:rsid w:val="017065A8"/>
    <w:rsid w:val="01E94102"/>
    <w:rsid w:val="026D09DF"/>
    <w:rsid w:val="02B0129E"/>
    <w:rsid w:val="04A34C13"/>
    <w:rsid w:val="05640916"/>
    <w:rsid w:val="059C7490"/>
    <w:rsid w:val="06A32257"/>
    <w:rsid w:val="07225759"/>
    <w:rsid w:val="079E6A9D"/>
    <w:rsid w:val="082E48C9"/>
    <w:rsid w:val="08A27F4C"/>
    <w:rsid w:val="0A2E6B26"/>
    <w:rsid w:val="0B491F7B"/>
    <w:rsid w:val="0B7E3791"/>
    <w:rsid w:val="0C2E3E90"/>
    <w:rsid w:val="0C3465D4"/>
    <w:rsid w:val="0D750CA6"/>
    <w:rsid w:val="0EE5197A"/>
    <w:rsid w:val="11841B40"/>
    <w:rsid w:val="11E83188"/>
    <w:rsid w:val="125418EA"/>
    <w:rsid w:val="129C0B44"/>
    <w:rsid w:val="13983423"/>
    <w:rsid w:val="14CB736D"/>
    <w:rsid w:val="14F21198"/>
    <w:rsid w:val="157D775D"/>
    <w:rsid w:val="1590698F"/>
    <w:rsid w:val="17F8632F"/>
    <w:rsid w:val="181A6537"/>
    <w:rsid w:val="18306EDE"/>
    <w:rsid w:val="18386D2E"/>
    <w:rsid w:val="187F4C28"/>
    <w:rsid w:val="1B35020A"/>
    <w:rsid w:val="1B525834"/>
    <w:rsid w:val="1BD65C12"/>
    <w:rsid w:val="1CDF4246"/>
    <w:rsid w:val="1E1B237C"/>
    <w:rsid w:val="1F9E3C52"/>
    <w:rsid w:val="20E96F57"/>
    <w:rsid w:val="20FA0ADF"/>
    <w:rsid w:val="225B55F5"/>
    <w:rsid w:val="23395CAA"/>
    <w:rsid w:val="238C31C9"/>
    <w:rsid w:val="248756A2"/>
    <w:rsid w:val="264A750E"/>
    <w:rsid w:val="27533103"/>
    <w:rsid w:val="278132C8"/>
    <w:rsid w:val="2A24614E"/>
    <w:rsid w:val="2C7342C8"/>
    <w:rsid w:val="2C736196"/>
    <w:rsid w:val="2CDA05AD"/>
    <w:rsid w:val="2D3D1FBF"/>
    <w:rsid w:val="2DFB2EE4"/>
    <w:rsid w:val="2E00540B"/>
    <w:rsid w:val="306F5E86"/>
    <w:rsid w:val="31717297"/>
    <w:rsid w:val="31794316"/>
    <w:rsid w:val="317B629D"/>
    <w:rsid w:val="32563F70"/>
    <w:rsid w:val="33D46218"/>
    <w:rsid w:val="3477143C"/>
    <w:rsid w:val="35012224"/>
    <w:rsid w:val="360209D9"/>
    <w:rsid w:val="3932300D"/>
    <w:rsid w:val="39D8298E"/>
    <w:rsid w:val="39EB4DCD"/>
    <w:rsid w:val="3AD64345"/>
    <w:rsid w:val="3B0D48C7"/>
    <w:rsid w:val="3BE22DBA"/>
    <w:rsid w:val="3CD910B1"/>
    <w:rsid w:val="3E7F22D6"/>
    <w:rsid w:val="3F116623"/>
    <w:rsid w:val="3F2B7416"/>
    <w:rsid w:val="3FA50DD4"/>
    <w:rsid w:val="408C54B3"/>
    <w:rsid w:val="42005F6F"/>
    <w:rsid w:val="42037D25"/>
    <w:rsid w:val="42E237A5"/>
    <w:rsid w:val="4302053D"/>
    <w:rsid w:val="43276B54"/>
    <w:rsid w:val="43293185"/>
    <w:rsid w:val="43296177"/>
    <w:rsid w:val="43342F51"/>
    <w:rsid w:val="43E8082B"/>
    <w:rsid w:val="459F62AF"/>
    <w:rsid w:val="46811FF2"/>
    <w:rsid w:val="47CD5352"/>
    <w:rsid w:val="486E0AC0"/>
    <w:rsid w:val="48DF4FE6"/>
    <w:rsid w:val="49BF33F3"/>
    <w:rsid w:val="49E23F28"/>
    <w:rsid w:val="4A2E5A04"/>
    <w:rsid w:val="4A9B2542"/>
    <w:rsid w:val="4BEA0DC1"/>
    <w:rsid w:val="4CB12C9D"/>
    <w:rsid w:val="4CFB3124"/>
    <w:rsid w:val="4D7C53FA"/>
    <w:rsid w:val="4D7D735E"/>
    <w:rsid w:val="4D9A589B"/>
    <w:rsid w:val="4E544291"/>
    <w:rsid w:val="4EAF40BD"/>
    <w:rsid w:val="4EF82B61"/>
    <w:rsid w:val="4F3D58FF"/>
    <w:rsid w:val="4FCF237E"/>
    <w:rsid w:val="510A02EB"/>
    <w:rsid w:val="51A56804"/>
    <w:rsid w:val="52B544DD"/>
    <w:rsid w:val="53BC13A3"/>
    <w:rsid w:val="53D918C1"/>
    <w:rsid w:val="54536288"/>
    <w:rsid w:val="58421B9D"/>
    <w:rsid w:val="585148A9"/>
    <w:rsid w:val="58B04A5C"/>
    <w:rsid w:val="58BE774F"/>
    <w:rsid w:val="58EA28A0"/>
    <w:rsid w:val="59144E0B"/>
    <w:rsid w:val="5A700E36"/>
    <w:rsid w:val="5B3A6E5E"/>
    <w:rsid w:val="5BE145B0"/>
    <w:rsid w:val="5CBB42E9"/>
    <w:rsid w:val="5D1155BA"/>
    <w:rsid w:val="5DE5464F"/>
    <w:rsid w:val="5E0C6832"/>
    <w:rsid w:val="5E466C6A"/>
    <w:rsid w:val="604E2A30"/>
    <w:rsid w:val="6051422C"/>
    <w:rsid w:val="60616D02"/>
    <w:rsid w:val="61032D33"/>
    <w:rsid w:val="62064379"/>
    <w:rsid w:val="631A116A"/>
    <w:rsid w:val="63B55768"/>
    <w:rsid w:val="63CE648D"/>
    <w:rsid w:val="63D7692B"/>
    <w:rsid w:val="640F6D67"/>
    <w:rsid w:val="647971A5"/>
    <w:rsid w:val="647F6457"/>
    <w:rsid w:val="64A24786"/>
    <w:rsid w:val="64AB6076"/>
    <w:rsid w:val="65057255"/>
    <w:rsid w:val="651E2C1E"/>
    <w:rsid w:val="66375AE1"/>
    <w:rsid w:val="66BB30E8"/>
    <w:rsid w:val="66EF5D33"/>
    <w:rsid w:val="67262840"/>
    <w:rsid w:val="674D1D3F"/>
    <w:rsid w:val="67551543"/>
    <w:rsid w:val="68511F8E"/>
    <w:rsid w:val="68915399"/>
    <w:rsid w:val="6A7E2773"/>
    <w:rsid w:val="6ACC0273"/>
    <w:rsid w:val="6BB45C78"/>
    <w:rsid w:val="6C3B6896"/>
    <w:rsid w:val="6C9356E4"/>
    <w:rsid w:val="6D1D17B0"/>
    <w:rsid w:val="6DE61ACA"/>
    <w:rsid w:val="6E493911"/>
    <w:rsid w:val="6E6C37CB"/>
    <w:rsid w:val="6F9C76FC"/>
    <w:rsid w:val="707F0436"/>
    <w:rsid w:val="71800415"/>
    <w:rsid w:val="727C5018"/>
    <w:rsid w:val="738C63EB"/>
    <w:rsid w:val="73BC4D8B"/>
    <w:rsid w:val="73D46AD1"/>
    <w:rsid w:val="743E7818"/>
    <w:rsid w:val="75A2454F"/>
    <w:rsid w:val="75D46A9D"/>
    <w:rsid w:val="762F26E9"/>
    <w:rsid w:val="77202DC3"/>
    <w:rsid w:val="77677CD3"/>
    <w:rsid w:val="77807CFF"/>
    <w:rsid w:val="778473D1"/>
    <w:rsid w:val="7876590C"/>
    <w:rsid w:val="788E13F0"/>
    <w:rsid w:val="79065223"/>
    <w:rsid w:val="7A1F5BDF"/>
    <w:rsid w:val="7B6E36F3"/>
    <w:rsid w:val="7B700986"/>
    <w:rsid w:val="7C0E4944"/>
    <w:rsid w:val="7C965741"/>
    <w:rsid w:val="7CD36AF8"/>
    <w:rsid w:val="7D916C1A"/>
    <w:rsid w:val="7DBE012B"/>
    <w:rsid w:val="7DF25573"/>
    <w:rsid w:val="7E2524E5"/>
    <w:rsid w:val="7F5C3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Hyperlink"/>
    <w:basedOn w:val="8"/>
    <w:qFormat/>
    <w:uiPriority w:val="0"/>
    <w:rPr>
      <w:color w:val="0000FF"/>
      <w:u w:val="single"/>
    </w:rPr>
  </w:style>
  <w:style w:type="paragraph" w:customStyle="1" w:styleId="13">
    <w:name w:val="List Paragraph"/>
    <w:basedOn w:val="1"/>
    <w:qFormat/>
    <w:uiPriority w:val="99"/>
    <w:pPr>
      <w:ind w:firstLine="420" w:firstLineChars="200"/>
    </w:pPr>
  </w:style>
  <w:style w:type="character" w:customStyle="1" w:styleId="14">
    <w:name w:val="页眉 Char"/>
    <w:basedOn w:val="8"/>
    <w:link w:val="6"/>
    <w:qFormat/>
    <w:uiPriority w:val="0"/>
    <w:rPr>
      <w:rFonts w:ascii="Calibri" w:hAnsi="Calibri"/>
      <w:kern w:val="2"/>
      <w:sz w:val="18"/>
      <w:szCs w:val="18"/>
    </w:rPr>
  </w:style>
  <w:style w:type="character" w:customStyle="1" w:styleId="15">
    <w:name w:val="页脚 Char"/>
    <w:basedOn w:val="8"/>
    <w:link w:val="5"/>
    <w:qFormat/>
    <w:uiPriority w:val="99"/>
    <w:rPr>
      <w:rFonts w:ascii="Calibri" w:hAnsi="Calibri"/>
      <w:kern w:val="2"/>
      <w:sz w:val="18"/>
      <w:szCs w:val="18"/>
    </w:rPr>
  </w:style>
  <w:style w:type="character" w:customStyle="1" w:styleId="16">
    <w:name w:val="批注框文本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1044</Words>
  <Characters>5955</Characters>
  <Lines>49</Lines>
  <Paragraphs>13</Paragraphs>
  <ScaleCrop>false</ScaleCrop>
  <LinksUpToDate>false</LinksUpToDate>
  <CharactersWithSpaces>6986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2023-08-09T01:27:00Z</dcterms:created>
  <dc:creator>徐东</dc:creator>
  <cp:lastModifiedBy>徐东</cp:lastModifiedBy>
  <cp:lastPrinted>2023-09-21T01:14:00Z</cp:lastPrinted>
  <dcterms:modified xsi:type="dcterms:W3CDTF">2023-10-23T03:09:02Z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