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112"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5"/>
        <w:gridCol w:w="528"/>
        <w:gridCol w:w="586"/>
        <w:gridCol w:w="1436"/>
        <w:gridCol w:w="4389"/>
        <w:gridCol w:w="805"/>
        <w:gridCol w:w="1"/>
        <w:gridCol w:w="79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832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32"/>
                <w:szCs w:val="32"/>
                <w:u w:val="none"/>
              </w:rPr>
            </w:pPr>
          </w:p>
        </w:tc>
        <w:tc>
          <w:tcPr>
            <w:tcW w:w="792"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32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政府采购项目绩效评价自评表</w:t>
            </w:r>
          </w:p>
        </w:tc>
        <w:tc>
          <w:tcPr>
            <w:tcW w:w="792"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600" w:hRule="atLeast"/>
        </w:trPr>
        <w:tc>
          <w:tcPr>
            <w:tcW w:w="575"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一级指标</w:t>
            </w:r>
          </w:p>
        </w:tc>
        <w:tc>
          <w:tcPr>
            <w:tcW w:w="528"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分值</w:t>
            </w:r>
          </w:p>
        </w:tc>
        <w:tc>
          <w:tcPr>
            <w:tcW w:w="5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二级指标</w:t>
            </w:r>
          </w:p>
        </w:tc>
        <w:tc>
          <w:tcPr>
            <w:tcW w:w="1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三级指标</w:t>
            </w:r>
          </w:p>
        </w:tc>
        <w:tc>
          <w:tcPr>
            <w:tcW w:w="438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指标说明</w:t>
            </w:r>
          </w:p>
        </w:tc>
        <w:tc>
          <w:tcPr>
            <w:tcW w:w="805"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c>
          <w:tcPr>
            <w:tcW w:w="792" w:type="dxa"/>
            <w:gridSpan w:val="2"/>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780" w:hRule="atLeast"/>
        </w:trPr>
        <w:tc>
          <w:tcPr>
            <w:tcW w:w="5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经济性指标</w:t>
            </w:r>
          </w:p>
        </w:tc>
        <w:tc>
          <w:tcPr>
            <w:tcW w:w="52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5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预算编制</w:t>
            </w:r>
          </w:p>
        </w:tc>
        <w:tc>
          <w:tcPr>
            <w:tcW w:w="14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政府采购预算</w:t>
            </w:r>
          </w:p>
        </w:tc>
        <w:tc>
          <w:tcPr>
            <w:tcW w:w="4389"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除不可预见因素外，追加或调整政府采购预算的，扣2分。</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144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采购 需求</w:t>
            </w:r>
          </w:p>
        </w:tc>
        <w:tc>
          <w:tcPr>
            <w:tcW w:w="14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需求合理性</w:t>
            </w:r>
          </w:p>
        </w:tc>
        <w:tc>
          <w:tcPr>
            <w:tcW w:w="4389"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购需求是否合规、完整、明确，是否准确、细化。采购需求是否违反公平竞争原则。政府向社会公众提供的公共服务项目，采购人是否就确定采购需求征求社会公众的意见。是否按要求对采购需求进行书面确认。每存在一项问题的，扣1分，扣完为止。</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126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资金 效益</w:t>
            </w:r>
          </w:p>
        </w:tc>
        <w:tc>
          <w:tcPr>
            <w:tcW w:w="14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资金节约率</w:t>
            </w:r>
          </w:p>
        </w:tc>
        <w:tc>
          <w:tcPr>
            <w:tcW w:w="43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对比预算的资金节约率，公式：资金节约率=(预算额-合同额) /预算额，节资率在5—10%得2分，10%及以上得4分。执行国家统一定价标准和采用固定价格采购的项目除外。</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110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资金支付进 度</w:t>
            </w:r>
          </w:p>
        </w:tc>
        <w:tc>
          <w:tcPr>
            <w:tcW w:w="4389"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满足合同约定支付条件，超过15日支付资金的，扣1分；超过30日支付资金的，扣2分；超过40日支付资金的，扣3分；超过50日以上支付资金的，扣4分。</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1160" w:hRule="atLeast"/>
        </w:trPr>
        <w:tc>
          <w:tcPr>
            <w:tcW w:w="5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效率性指标</w:t>
            </w:r>
          </w:p>
        </w:tc>
        <w:tc>
          <w:tcPr>
            <w:tcW w:w="52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586"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采购计划备案</w:t>
            </w:r>
          </w:p>
        </w:tc>
        <w:tc>
          <w:tcPr>
            <w:tcW w:w="14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采购计划编制规范</w:t>
            </w:r>
          </w:p>
        </w:tc>
        <w:tc>
          <w:tcPr>
            <w:tcW w:w="4389"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是否根据集中采购目录、采购限额标准编制政府采购计划。实施计划所附资料是否准确完整。每存在一项问题的，扣1分，扣完为止。</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82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单项 实施 计划 执行</w:t>
            </w:r>
          </w:p>
        </w:tc>
        <w:tc>
          <w:tcPr>
            <w:tcW w:w="14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方式合理性</w:t>
            </w:r>
          </w:p>
        </w:tc>
        <w:tc>
          <w:tcPr>
            <w:tcW w:w="4389"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采购方式未与采购预算、采购需求相契合，扣2分。</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64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36"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实施及时性</w:t>
            </w:r>
          </w:p>
        </w:tc>
        <w:tc>
          <w:tcPr>
            <w:tcW w:w="43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采购计划备案后未在拟实施月份启动采购程序，扣2分。</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106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采购 执行 效率</w:t>
            </w:r>
          </w:p>
        </w:tc>
        <w:tc>
          <w:tcPr>
            <w:tcW w:w="14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lang w:val="en-US" w:eastAsia="zh-CN" w:bidi="ar"/>
              </w:rPr>
              <w:t>采购成功率</w:t>
            </w:r>
          </w:p>
        </w:tc>
        <w:tc>
          <w:tcPr>
            <w:tcW w:w="4389"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采购活动未一次完成，存在因自身原因导致废标重新采购的，扣1分；存在因自身原因导致项目中止的，扣3分。</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72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质疑处理时间</w:t>
            </w:r>
          </w:p>
        </w:tc>
        <w:tc>
          <w:tcPr>
            <w:tcW w:w="43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出现质疑后未在规定时间内作出有效答复，扣2分。</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116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确定中标(成交)时间</w:t>
            </w:r>
          </w:p>
        </w:tc>
        <w:tc>
          <w:tcPr>
            <w:tcW w:w="43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评审结束后按规定时间确定中标(成交)供应商，是否按照规定时间发出中标(成交)公告和通知书。每存在一项问题的， 扣2分。</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132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合同签订及备案时间</w:t>
            </w:r>
          </w:p>
        </w:tc>
        <w:tc>
          <w:tcPr>
            <w:tcW w:w="4389"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在中标(成交)通知书发出后未在规定时间内签订、备案合同， 每存在一项问题的，扣2分。</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800" w:hRule="atLeast"/>
        </w:trPr>
        <w:tc>
          <w:tcPr>
            <w:tcW w:w="5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有效性指标</w:t>
            </w:r>
          </w:p>
        </w:tc>
        <w:tc>
          <w:tcPr>
            <w:tcW w:w="52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58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验收 组织</w:t>
            </w:r>
          </w:p>
        </w:tc>
        <w:tc>
          <w:tcPr>
            <w:tcW w:w="14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履约规范性</w:t>
            </w:r>
          </w:p>
        </w:tc>
        <w:tc>
          <w:tcPr>
            <w:tcW w:w="4389" w:type="dxa"/>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除因严重自然灾害和其他不可抗力事件外，未按合同约定履 约，扣3分。</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595"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36"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合同变更合规性</w:t>
            </w:r>
          </w:p>
        </w:tc>
        <w:tc>
          <w:tcPr>
            <w:tcW w:w="4389"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合同变更未按规定程序执行，扣3分。</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130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restar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 验收</w:t>
            </w:r>
          </w:p>
        </w:tc>
        <w:tc>
          <w:tcPr>
            <w:tcW w:w="14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政府采购合同</w:t>
            </w:r>
          </w:p>
        </w:tc>
        <w:tc>
          <w:tcPr>
            <w:tcW w:w="4389"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是否按规定组织项目验收；是否遵循采验分离原则。政府向社会公众提供的公共服务项目，验收时是否邀请服务对象参与并出具意见，验收结果是否向社会公告。每存在一项问题，扣1分，扣完为止。</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523"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验收结果</w:t>
            </w:r>
          </w:p>
        </w:tc>
        <w:tc>
          <w:tcPr>
            <w:tcW w:w="43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验收结果未与采购合同约定的资金支付挂钩，扣2分。</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66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36"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需求达成度</w:t>
            </w:r>
          </w:p>
        </w:tc>
        <w:tc>
          <w:tcPr>
            <w:tcW w:w="43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采购结果未真正满足采购需求和达成采购目标的，扣4分。</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92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政策 功能</w:t>
            </w:r>
          </w:p>
        </w:tc>
        <w:tc>
          <w:tcPr>
            <w:tcW w:w="14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政策落实</w:t>
            </w:r>
          </w:p>
        </w:tc>
        <w:tc>
          <w:tcPr>
            <w:tcW w:w="43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节能产品、环保产品优购、强购政策，中小企业扶持、“政采 贷"扶持政策是否落实，每存在一项问题扣2分，扣完为止。</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94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项目效益</w:t>
            </w:r>
          </w:p>
        </w:tc>
        <w:tc>
          <w:tcPr>
            <w:tcW w:w="1436"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实施效益</w:t>
            </w:r>
          </w:p>
        </w:tc>
        <w:tc>
          <w:tcPr>
            <w:tcW w:w="43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6"/>
                <w:lang w:val="en-US" w:eastAsia="zh-CN" w:bidi="ar"/>
              </w:rPr>
              <w:t>项目实施所产生的社会效益、经济效益、生态效益、可持续影响等。可根据项目实际情况有选择地设置和细化，根据效益情况合理计分。</w:t>
            </w:r>
          </w:p>
        </w:tc>
        <w:tc>
          <w:tcPr>
            <w:tcW w:w="8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792"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94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查</w:t>
            </w:r>
          </w:p>
        </w:tc>
        <w:tc>
          <w:tcPr>
            <w:tcW w:w="1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调查对象满意率</w:t>
            </w:r>
          </w:p>
        </w:tc>
        <w:tc>
          <w:tcPr>
            <w:tcW w:w="4389"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政府购买面向社会公众提供的公共服务项目的满意度及社会调查满意度，根据调查情况合理计分。</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960" w:hRule="atLeast"/>
        </w:trPr>
        <w:tc>
          <w:tcPr>
            <w:tcW w:w="5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公平性指标</w:t>
            </w:r>
          </w:p>
        </w:tc>
        <w:tc>
          <w:tcPr>
            <w:tcW w:w="52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586"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资格 条件</w:t>
            </w:r>
          </w:p>
        </w:tc>
        <w:tc>
          <w:tcPr>
            <w:tcW w:w="14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供应商基本条件</w:t>
            </w:r>
          </w:p>
        </w:tc>
        <w:tc>
          <w:tcPr>
            <w:tcW w:w="4389"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供应商是否满足采购文件资格条件要求，是否对供应商进行诚 信记录查询。每存在一项问题扣2分，扣完为止。</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60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评审 办法</w:t>
            </w:r>
          </w:p>
        </w:tc>
        <w:tc>
          <w:tcPr>
            <w:tcW w:w="14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需求相关性</w:t>
            </w:r>
          </w:p>
        </w:tc>
        <w:tc>
          <w:tcPr>
            <w:tcW w:w="43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评审办法选择未与需求相匹配，扣2分。</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88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评审因素合理性</w:t>
            </w:r>
          </w:p>
        </w:tc>
        <w:tc>
          <w:tcPr>
            <w:tcW w:w="43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评审标准是否量化，价格分值设置是否符合规定，评审因素是 否与质量和服务相关。每存在一项问题，扣2分，扣完为止。</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84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采购文件</w:t>
            </w:r>
          </w:p>
        </w:tc>
        <w:tc>
          <w:tcPr>
            <w:tcW w:w="14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需求相关性</w:t>
            </w:r>
          </w:p>
        </w:tc>
        <w:tc>
          <w:tcPr>
            <w:tcW w:w="43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是否与采购需求内容一致，是否采用统一标准格式，内容是否 合法合规。每存在一项扣2分，扣完为止。</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62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内容合规性</w:t>
            </w:r>
          </w:p>
        </w:tc>
        <w:tc>
          <w:tcPr>
            <w:tcW w:w="43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未根据采购需求编制采购文件，扣2分。</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61"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文本规范性</w:t>
            </w:r>
          </w:p>
        </w:tc>
        <w:tc>
          <w:tcPr>
            <w:tcW w:w="4389"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采购文件是否完整。每存在一项问题扣1分，扣完为止。</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76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信息</w:t>
            </w:r>
            <w:r>
              <w:rPr>
                <w:rStyle w:val="7"/>
                <w:rFonts w:eastAsia="宋体"/>
                <w:lang w:val="en-US" w:eastAsia="zh-CN" w:bidi="ar"/>
              </w:rPr>
              <w:t xml:space="preserve"> </w:t>
            </w:r>
            <w:r>
              <w:rPr>
                <w:rStyle w:val="6"/>
                <w:lang w:val="en-US" w:eastAsia="zh-CN" w:bidi="ar"/>
              </w:rPr>
              <w:t>公开</w:t>
            </w:r>
          </w:p>
        </w:tc>
        <w:tc>
          <w:tcPr>
            <w:tcW w:w="14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信息发布媒体</w:t>
            </w:r>
          </w:p>
        </w:tc>
        <w:tc>
          <w:tcPr>
            <w:tcW w:w="43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意向公告、采购公告、结果公告、合同公告等信息发布时间是 否符合规定，每存在一项问题扣1分，扣完为止。</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660"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信息内容完整性</w:t>
            </w:r>
          </w:p>
        </w:tc>
        <w:tc>
          <w:tcPr>
            <w:tcW w:w="43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信息公告内容是否完整、准确。每存在一项问题扣1分，扣完为止 。</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536" w:hRule="atLeast"/>
        </w:trPr>
        <w:tc>
          <w:tcPr>
            <w:tcW w:w="5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28"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8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文本规范性</w:t>
            </w:r>
          </w:p>
        </w:tc>
        <w:tc>
          <w:tcPr>
            <w:tcW w:w="43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未执行财政部制定的公告范本，扣2分。</w:t>
            </w:r>
          </w:p>
        </w:tc>
        <w:tc>
          <w:tcPr>
            <w:tcW w:w="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79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OGU5MzZkMDJjYWU5YWFlMjAyYjUwYjRlOGU2MWIifQ=="/>
  </w:docVars>
  <w:rsids>
    <w:rsidRoot w:val="5F532D18"/>
    <w:rsid w:val="23B00CAF"/>
    <w:rsid w:val="3CA728FD"/>
    <w:rsid w:val="44416C81"/>
    <w:rsid w:val="5BEE2EEC"/>
    <w:rsid w:val="5F532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11"/>
    <w:basedOn w:val="2"/>
    <w:uiPriority w:val="0"/>
    <w:rPr>
      <w:rFonts w:hint="eastAsia" w:ascii="黑体" w:hAnsi="宋体" w:eastAsia="黑体" w:cs="黑体"/>
      <w:color w:val="000000"/>
      <w:sz w:val="32"/>
      <w:szCs w:val="32"/>
      <w:u w:val="none"/>
    </w:rPr>
  </w:style>
  <w:style w:type="character" w:customStyle="1" w:styleId="5">
    <w:name w:val="font51"/>
    <w:basedOn w:val="2"/>
    <w:uiPriority w:val="0"/>
    <w:rPr>
      <w:rFonts w:hint="eastAsia" w:ascii="宋体" w:hAnsi="宋体" w:eastAsia="宋体" w:cs="宋体"/>
      <w:color w:val="000000"/>
      <w:sz w:val="21"/>
      <w:szCs w:val="21"/>
      <w:u w:val="none"/>
    </w:rPr>
  </w:style>
  <w:style w:type="character" w:customStyle="1" w:styleId="6">
    <w:name w:val="font31"/>
    <w:basedOn w:val="2"/>
    <w:uiPriority w:val="0"/>
    <w:rPr>
      <w:rFonts w:hint="eastAsia" w:ascii="宋体" w:hAnsi="宋体" w:eastAsia="宋体" w:cs="宋体"/>
      <w:color w:val="000000"/>
      <w:sz w:val="21"/>
      <w:szCs w:val="21"/>
      <w:u w:val="none"/>
    </w:rPr>
  </w:style>
  <w:style w:type="character" w:customStyle="1" w:styleId="7">
    <w:name w:val="font61"/>
    <w:basedOn w:val="2"/>
    <w:uiPriority w:val="0"/>
    <w:rPr>
      <w:rFonts w:ascii="Arial" w:hAnsi="Arial" w:cs="Arial"/>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2023-08-15T01:12:00Z</dcterms:created>
  <dc:creator>甘茹</dc:creator>
  <cp:lastModifiedBy>柯楚</cp:lastModifiedBy>
  <dcterms:modified xsi:type="dcterms:W3CDTF">2024-01-30T06:19:52Z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CE5A662B038D4256A1E5936FF7423CB2_11</vt:lpwstr>
  </property>
</Properties>
</file>